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98E0" w14:textId="6023C3B5" w:rsidR="006D4D8B" w:rsidRDefault="006D4D8B" w:rsidP="001A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28.09.23 2-ЭГС-22 физика Фурсаева Галина Анатольевна</w:t>
      </w:r>
    </w:p>
    <w:p w14:paraId="7A02A3A9" w14:textId="7B872A2E" w:rsidR="006D4D8B" w:rsidRDefault="006D4D8B" w:rsidP="001A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конспект в тетради</w:t>
      </w:r>
    </w:p>
    <w:p w14:paraId="614727A6" w14:textId="576C4CBF" w:rsidR="00754061" w:rsidRDefault="001A6E17" w:rsidP="006D4D8B">
      <w:pPr>
        <w:rPr>
          <w:rFonts w:ascii="Times New Roman" w:hAnsi="Times New Roman" w:cs="Times New Roman"/>
          <w:sz w:val="28"/>
          <w:szCs w:val="28"/>
        </w:rPr>
      </w:pPr>
      <w:r w:rsidRPr="001A6E17">
        <w:rPr>
          <w:rFonts w:ascii="Times New Roman" w:hAnsi="Times New Roman" w:cs="Times New Roman"/>
          <w:sz w:val="28"/>
          <w:szCs w:val="28"/>
        </w:rPr>
        <w:t>Тема: Самоиндукция</w:t>
      </w:r>
      <w:r w:rsidR="00754061" w:rsidRPr="00754061">
        <w:rPr>
          <w:rFonts w:ascii="Times New Roman" w:hAnsi="Times New Roman" w:cs="Times New Roman"/>
          <w:sz w:val="28"/>
          <w:szCs w:val="28"/>
        </w:rPr>
        <w:t xml:space="preserve"> </w:t>
      </w:r>
      <w:r w:rsidR="006D4D8B">
        <w:rPr>
          <w:rFonts w:ascii="Times New Roman" w:hAnsi="Times New Roman" w:cs="Times New Roman"/>
          <w:sz w:val="28"/>
          <w:szCs w:val="28"/>
        </w:rPr>
        <w:t>Энергия магнитного поля</w:t>
      </w:r>
    </w:p>
    <w:p w14:paraId="08816E0B" w14:textId="60D2BB17" w:rsidR="00754061" w:rsidRDefault="00754061" w:rsidP="00AC40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061">
        <w:rPr>
          <w:rFonts w:ascii="Times New Roman" w:hAnsi="Times New Roman" w:cs="Times New Roman"/>
          <w:b/>
          <w:bCs/>
          <w:sz w:val="28"/>
          <w:szCs w:val="28"/>
        </w:rPr>
        <w:t>Самоиндукция.</w:t>
      </w:r>
      <w:r w:rsidRPr="00754061">
        <w:rPr>
          <w:rFonts w:ascii="Times New Roman" w:hAnsi="Times New Roman" w:cs="Times New Roman"/>
          <w:sz w:val="28"/>
          <w:szCs w:val="28"/>
        </w:rPr>
        <w:t xml:space="preserve"> Если по катушке идет переменный ток, то магнитный поток, пронизывающий катушку, меняется. Поэтому в том же самом проводнике, по которому идет переменный ток, возникает ЭДС индукции. Это явление называют самоиндукцией.</w:t>
      </w:r>
      <w:r w:rsidR="008A6CB6">
        <w:rPr>
          <w:rFonts w:ascii="Times New Roman" w:hAnsi="Times New Roman" w:cs="Times New Roman"/>
          <w:sz w:val="28"/>
          <w:szCs w:val="28"/>
        </w:rPr>
        <w:t xml:space="preserve"> Явление самоиндукции можно наблюдать на простой электрической цепи.</w:t>
      </w:r>
    </w:p>
    <w:p w14:paraId="7DD1B0B6" w14:textId="70C92CAD" w:rsidR="00754061" w:rsidRPr="008A6CB6" w:rsidRDefault="006D4D8B" w:rsidP="00AC40F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061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B165795" wp14:editId="70C3DB43">
            <wp:simplePos x="0" y="0"/>
            <wp:positionH relativeFrom="column">
              <wp:posOffset>48895</wp:posOffset>
            </wp:positionH>
            <wp:positionV relativeFrom="paragraph">
              <wp:posOffset>224790</wp:posOffset>
            </wp:positionV>
            <wp:extent cx="2372360" cy="1706245"/>
            <wp:effectExtent l="0" t="0" r="8890" b="8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0" r="3285" b="12255"/>
                    <a:stretch/>
                  </pic:blipFill>
                  <pic:spPr bwMode="auto">
                    <a:xfrm>
                      <a:off x="0" y="0"/>
                      <a:ext cx="2372360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061" w:rsidRPr="008A6CB6">
        <w:rPr>
          <w:rFonts w:ascii="Times New Roman" w:hAnsi="Times New Roman" w:cs="Times New Roman"/>
          <w:b/>
          <w:bCs/>
          <w:sz w:val="28"/>
          <w:szCs w:val="28"/>
        </w:rPr>
        <w:t>Явление возникновения ЭДС индукции в электрической цепи в результате изменения силы тока в цепи называется самоин</w:t>
      </w:r>
      <w:r w:rsidR="008A6CB6" w:rsidRPr="008A6CB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54061" w:rsidRPr="008A6CB6">
        <w:rPr>
          <w:rFonts w:ascii="Times New Roman" w:hAnsi="Times New Roman" w:cs="Times New Roman"/>
          <w:b/>
          <w:bCs/>
          <w:sz w:val="28"/>
          <w:szCs w:val="28"/>
        </w:rPr>
        <w:t>укцией</w:t>
      </w:r>
    </w:p>
    <w:p w14:paraId="228A5E1C" w14:textId="1C6DCB8B" w:rsidR="00754061" w:rsidRDefault="008A6CB6" w:rsidP="00AC4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самоиндукции проводящий контур играет двоякую роль:</w:t>
      </w:r>
    </w:p>
    <w:p w14:paraId="60D6B521" w14:textId="45258252" w:rsidR="008A6CB6" w:rsidRDefault="008A6CB6" w:rsidP="00AC40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 протекает ток, вызывающий индукцию</w:t>
      </w:r>
    </w:p>
    <w:p w14:paraId="4B054F17" w14:textId="0C59A9B4" w:rsidR="008A6CB6" w:rsidRDefault="008A6CB6" w:rsidP="00AC40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возникает ЭДС индукции (по правилу Ленца)</w:t>
      </w:r>
    </w:p>
    <w:p w14:paraId="66D01FBA" w14:textId="6C023F1D" w:rsidR="008A6CB6" w:rsidRDefault="008A6CB6" w:rsidP="00AC40F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CB6">
        <w:rPr>
          <w:rFonts w:ascii="Times New Roman" w:hAnsi="Times New Roman" w:cs="Times New Roman"/>
          <w:b/>
          <w:bCs/>
          <w:sz w:val="28"/>
          <w:szCs w:val="28"/>
        </w:rPr>
        <w:t>Индуктивность</w:t>
      </w:r>
    </w:p>
    <w:p w14:paraId="73C3845D" w14:textId="2D3C1C32" w:rsidR="008A6CB6" w:rsidRPr="008A6CB6" w:rsidRDefault="006D4D8B" w:rsidP="00AC40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6CB6">
        <w:rPr>
          <w:b/>
          <w:bCs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E85EF9B" wp14:editId="49A8DC3D">
            <wp:simplePos x="0" y="0"/>
            <wp:positionH relativeFrom="margin">
              <wp:posOffset>48260</wp:posOffset>
            </wp:positionH>
            <wp:positionV relativeFrom="paragraph">
              <wp:posOffset>335915</wp:posOffset>
            </wp:positionV>
            <wp:extent cx="3938270" cy="1468755"/>
            <wp:effectExtent l="0" t="0" r="508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CB6" w:rsidRPr="008A6CB6">
        <w:rPr>
          <w:rFonts w:ascii="Times New Roman" w:hAnsi="Times New Roman" w:cs="Times New Roman"/>
          <w:sz w:val="28"/>
          <w:szCs w:val="28"/>
        </w:rPr>
        <w:t>Модуль вектора индукции</w:t>
      </w:r>
      <w:proofErr w:type="gramStart"/>
      <w:r w:rsidR="008A6CB6" w:rsidRPr="008A6C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A6CB6" w:rsidRPr="008A6CB6">
        <w:rPr>
          <w:rFonts w:ascii="Times New Roman" w:hAnsi="Times New Roman" w:cs="Times New Roman"/>
          <w:sz w:val="28"/>
          <w:szCs w:val="28"/>
        </w:rPr>
        <w:t xml:space="preserve"> магнитного поля, создаваемого током, пропорционален силе тока. Так как магнитный поток Ф пропорционален В, то Ф ~ В~ I.</w:t>
      </w:r>
    </w:p>
    <w:p w14:paraId="028A235D" w14:textId="0122A74E" w:rsidR="008A6CB6" w:rsidRDefault="008A6CB6" w:rsidP="00AC40F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B6">
        <w:rPr>
          <w:rFonts w:ascii="Times New Roman" w:hAnsi="Times New Roman" w:cs="Times New Roman"/>
          <w:sz w:val="28"/>
          <w:szCs w:val="28"/>
        </w:rPr>
        <w:t>Можно, следовательно, утверждать, 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6CB6">
        <w:rPr>
          <w:rFonts w:ascii="Times New Roman" w:hAnsi="Times New Roman" w:cs="Times New Roman"/>
          <w:sz w:val="28"/>
          <w:szCs w:val="28"/>
        </w:rPr>
        <w:t>Ф = LI</w:t>
      </w:r>
    </w:p>
    <w:p w14:paraId="2387DB41" w14:textId="3F7B75D7" w:rsidR="008A6CB6" w:rsidRPr="00CD0964" w:rsidRDefault="008A6CB6" w:rsidP="00AC40F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A6CB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7064C02" wp14:editId="562352D3">
            <wp:simplePos x="0" y="0"/>
            <wp:positionH relativeFrom="column">
              <wp:posOffset>662305</wp:posOffset>
            </wp:positionH>
            <wp:positionV relativeFrom="paragraph">
              <wp:posOffset>524510</wp:posOffset>
            </wp:positionV>
            <wp:extent cx="2163445" cy="600710"/>
            <wp:effectExtent l="0" t="0" r="8255" b="8890"/>
            <wp:wrapSquare wrapText="bothSides"/>
            <wp:docPr id="16" name="Рисунок 16" descr="закон электромагнитной ин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кон электромагнитной индук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/>
                    <a:stretch/>
                  </pic:blipFill>
                  <pic:spPr bwMode="auto">
                    <a:xfrm>
                      <a:off x="0" y="0"/>
                      <a:ext cx="216344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A6CB6">
        <w:rPr>
          <w:rFonts w:ascii="Times New Roman" w:hAnsi="Times New Roman" w:cs="Times New Roman"/>
          <w:sz w:val="28"/>
          <w:szCs w:val="28"/>
        </w:rPr>
        <w:t xml:space="preserve">  </w:t>
      </w:r>
      <w:r w:rsidRPr="00CD0964">
        <w:rPr>
          <w:rFonts w:ascii="Times New Roman" w:hAnsi="Times New Roman" w:cs="Times New Roman"/>
          <w:b/>
          <w:bCs/>
          <w:sz w:val="28"/>
          <w:szCs w:val="28"/>
        </w:rPr>
        <w:t xml:space="preserve">где L — коэффициент пропорциональности между током в проводящем контуре и магнитным потоком. Величину L называют индуктивностью контура, или его коэффициентом самоиндукции.    </w:t>
      </w:r>
    </w:p>
    <w:p w14:paraId="771A8A4B" w14:textId="7103F283" w:rsidR="008A6CB6" w:rsidRPr="008A6CB6" w:rsidRDefault="008A6CB6" w:rsidP="00AC40F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A6CB6">
        <w:rPr>
          <w:sz w:val="28"/>
          <w:szCs w:val="28"/>
        </w:rPr>
        <w:t xml:space="preserve">    Используя закон электромагнитной индукции и выражение, получаем равенство </w:t>
      </w:r>
    </w:p>
    <w:p w14:paraId="503862E5" w14:textId="4BDE21CB" w:rsidR="008A6CB6" w:rsidRDefault="008A6CB6" w:rsidP="00AC40F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A6CB6">
        <w:rPr>
          <w:sz w:val="28"/>
          <w:szCs w:val="28"/>
        </w:rPr>
        <w:t xml:space="preserve">если считать, что форма контура остается неизменной и поток меняется только за счет изменения силы тока. </w:t>
      </w:r>
    </w:p>
    <w:p w14:paraId="23C35445" w14:textId="55463F4F" w:rsidR="008A6CB6" w:rsidRPr="00CD0964" w:rsidRDefault="008A6CB6" w:rsidP="00AC40F2">
      <w:pPr>
        <w:pStyle w:val="a8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CD0964">
        <w:rPr>
          <w:b/>
          <w:bCs/>
          <w:sz w:val="28"/>
          <w:szCs w:val="28"/>
        </w:rPr>
        <w:t>Индуктивность — это физическая величина, численно равная ЭДС самоиндукции, возникающей в контуре при изменении силы тока в нем на 1 А за 1 с.</w:t>
      </w:r>
    </w:p>
    <w:p w14:paraId="02F7A839" w14:textId="67DE314F" w:rsidR="008A6CB6" w:rsidRDefault="008A6CB6" w:rsidP="00AC40F2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6CB6">
        <w:rPr>
          <w:sz w:val="28"/>
          <w:szCs w:val="28"/>
        </w:rPr>
        <w:t>Индуктивность, подобно электроемкости, зависит от геометрических факторов: размеров проводника и его формы, но не зависит непосредственно от силы тока в проводнике. Кроме геометрии проводника, индуктивность зависит от магнитных свойств среды, в которой находится проводник.</w:t>
      </w:r>
    </w:p>
    <w:p w14:paraId="521680D6" w14:textId="286D0B64" w:rsidR="00CD0964" w:rsidRDefault="00CD0964" w:rsidP="00AC40F2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L=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μ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l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</m:oMath>
      <w:r w:rsidRPr="00CD0964">
        <w:rPr>
          <w:b/>
          <w:bCs/>
          <w:sz w:val="36"/>
          <w:szCs w:val="36"/>
        </w:rPr>
        <w:t xml:space="preserve"> ,</w:t>
      </w:r>
      <w:r>
        <w:rPr>
          <w:b/>
          <w:bCs/>
          <w:sz w:val="36"/>
          <w:szCs w:val="36"/>
        </w:rPr>
        <w:t xml:space="preserve"> </w:t>
      </w:r>
      <w:r w:rsidRPr="00CD0964">
        <w:rPr>
          <w:sz w:val="28"/>
          <w:szCs w:val="28"/>
        </w:rPr>
        <w:t>где</w:t>
      </w:r>
      <w:r>
        <w:rPr>
          <w:b/>
          <w:bCs/>
          <w:sz w:val="36"/>
          <w:szCs w:val="36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μ</m:t>
        </m:r>
      </m:oMath>
      <w:r w:rsidRPr="00CD0964">
        <w:rPr>
          <w:sz w:val="28"/>
          <w:szCs w:val="28"/>
        </w:rPr>
        <w:t>-</w:t>
      </w:r>
      <w:r w:rsidRPr="00CD0964">
        <w:rPr>
          <w:sz w:val="36"/>
          <w:szCs w:val="36"/>
        </w:rPr>
        <w:t xml:space="preserve"> </w:t>
      </w:r>
      <w:r>
        <w:rPr>
          <w:sz w:val="28"/>
          <w:szCs w:val="28"/>
        </w:rPr>
        <w:t>магнитная проницаемость среды</w:t>
      </w:r>
      <w:r w:rsidR="00CC3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C36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36A3">
        <w:rPr>
          <w:sz w:val="28"/>
          <w:szCs w:val="28"/>
        </w:rPr>
        <w:t xml:space="preserve">магнитная постоянная </w:t>
      </w:r>
    </w:p>
    <w:p w14:paraId="7A5ACBA6" w14:textId="3AFDAE54" w:rsidR="00CC36A3" w:rsidRDefault="00CC36A3" w:rsidP="00AC40F2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равна 4</w:t>
      </w:r>
      <m:oMath>
        <m:r>
          <w:rPr>
            <w:rFonts w:ascii="Cambria Math" w:hAnsi="Cambria Math"/>
            <w:sz w:val="28"/>
            <w:szCs w:val="28"/>
          </w:rPr>
          <m:t>π∙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-7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 xml:space="preserve"> ,  </w:t>
      </w:r>
      <w:r w:rsidR="00A01400">
        <w:rPr>
          <w:sz w:val="28"/>
          <w:szCs w:val="28"/>
          <w:lang w:val="en-US"/>
        </w:rPr>
        <w:t>S</w:t>
      </w:r>
      <w:r w:rsidR="00A01400" w:rsidRPr="00A01400">
        <w:rPr>
          <w:sz w:val="28"/>
          <w:szCs w:val="28"/>
        </w:rPr>
        <w:t>-</w:t>
      </w:r>
      <w:r w:rsidR="00A01400">
        <w:rPr>
          <w:sz w:val="28"/>
          <w:szCs w:val="28"/>
        </w:rPr>
        <w:t xml:space="preserve"> площадь сечения проводника, м</w:t>
      </w:r>
      <w:proofErr w:type="gramStart"/>
      <w:r w:rsidR="00A01400">
        <w:rPr>
          <w:sz w:val="28"/>
          <w:szCs w:val="28"/>
          <w:vertAlign w:val="superscript"/>
        </w:rPr>
        <w:t>2</w:t>
      </w:r>
      <w:proofErr w:type="gramEnd"/>
      <w:r w:rsidR="00A01400">
        <w:rPr>
          <w:sz w:val="28"/>
          <w:szCs w:val="28"/>
        </w:rPr>
        <w:t xml:space="preserve">, </w:t>
      </w:r>
      <w:r w:rsidR="00A01400" w:rsidRPr="00A01400">
        <w:rPr>
          <w:sz w:val="28"/>
          <w:szCs w:val="28"/>
        </w:rPr>
        <w:t xml:space="preserve"> </w:t>
      </w:r>
      <w:r w:rsidR="00A01400">
        <w:rPr>
          <w:sz w:val="28"/>
          <w:szCs w:val="28"/>
          <w:lang w:val="en-US"/>
        </w:rPr>
        <w:t>n</w:t>
      </w:r>
      <w:r w:rsidR="00A01400" w:rsidRPr="00A01400">
        <w:rPr>
          <w:sz w:val="28"/>
          <w:szCs w:val="28"/>
        </w:rPr>
        <w:t xml:space="preserve"> </w:t>
      </w:r>
      <w:r w:rsidR="00A01400">
        <w:rPr>
          <w:sz w:val="28"/>
          <w:szCs w:val="28"/>
        </w:rPr>
        <w:t>-число витков катушки</w:t>
      </w:r>
      <w:r w:rsidR="00A01400" w:rsidRPr="00A01400">
        <w:rPr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="00A01400">
        <w:rPr>
          <w:sz w:val="28"/>
          <w:szCs w:val="28"/>
        </w:rPr>
        <w:t xml:space="preserve"> – длина проводника, м.</w:t>
      </w:r>
    </w:p>
    <w:p w14:paraId="311598F2" w14:textId="770921D5" w:rsidR="00A01400" w:rsidRDefault="00A01400" w:rsidP="00AC40F2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явлении электромагнитной индукции энергия магнитного поля тока выражается через геометрическую характеристику контура – индуктивность и силы тока в нем выражается формулой:</w:t>
      </w:r>
    </w:p>
    <w:p w14:paraId="3463D2A1" w14:textId="2B9BA151" w:rsidR="00A01400" w:rsidRPr="00A01400" w:rsidRDefault="00A01400" w:rsidP="00AC40F2">
      <w:pPr>
        <w:pStyle w:val="a8"/>
        <w:spacing w:before="0" w:beforeAutospacing="0" w:after="0" w:afterAutospacing="0"/>
        <w:ind w:firstLine="284"/>
        <w:jc w:val="both"/>
        <w:rPr>
          <w:b/>
          <w:bCs/>
          <w:sz w:val="36"/>
          <w:szCs w:val="36"/>
        </w:rPr>
      </w:pPr>
      <w:r w:rsidRPr="00A01400">
        <w:rPr>
          <w:noProof/>
        </w:rPr>
        <w:drawing>
          <wp:inline distT="0" distB="0" distL="0" distR="0" wp14:anchorId="0C8874B9" wp14:editId="69D2AD74">
            <wp:extent cx="1609725" cy="6477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52793"/>
                    <a:stretch/>
                  </pic:blipFill>
                  <pic:spPr bwMode="auto"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B585B" w14:textId="77777777" w:rsidR="00AC40F2" w:rsidRDefault="00AC40F2" w:rsidP="00AC40F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0F2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Электромагнитное </w:t>
      </w:r>
      <w:r w:rsidRPr="00AC40F2">
        <w:rPr>
          <w:rFonts w:ascii="Times New Roman" w:hAnsi="Times New Roman" w:cs="Times New Roman"/>
          <w:sz w:val="28"/>
          <w:szCs w:val="28"/>
        </w:rPr>
        <w:t xml:space="preserve">поле Максвелл допустил, что такого рода процесс реально происходит в природе. Во всех случаях, когда электрическое поле изменяется со временем, оно порождает магнитное поле. Линии магнитной индукции этого поля охватывают линии напряженности электрического поля (рис. 2.16), подобно </w:t>
      </w:r>
      <w:proofErr w:type="gramStart"/>
      <w:r w:rsidRPr="00AC40F2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AC40F2">
        <w:rPr>
          <w:rFonts w:ascii="Times New Roman" w:hAnsi="Times New Roman" w:cs="Times New Roman"/>
          <w:sz w:val="28"/>
          <w:szCs w:val="28"/>
        </w:rPr>
        <w:t xml:space="preserve"> как линии напряженности электрического поля охватывают линии индукции переменного магнитного поля.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8BDD4" w14:textId="4A673B56" w:rsidR="00AC40F2" w:rsidRDefault="00AC40F2" w:rsidP="00AC40F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0F2">
        <w:rPr>
          <w:rFonts w:ascii="Times New Roman" w:hAnsi="Times New Roman" w:cs="Times New Roman"/>
          <w:sz w:val="28"/>
          <w:szCs w:val="28"/>
        </w:rPr>
        <w:t>После открытия взаимосвязи между изменяющимися электрическим и магнитным полями стало ясно, что эти поля не существуют обособленно, независимо одно от другого. Нельзя создать переменное магнитное поле без того, чтобы одновременно в пространстве не возникло и электрическое поле. И наоборот, переменное электрическое поле не может существовать без магнитног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14:paraId="755C2F4D" w14:textId="2A5A7B97" w:rsidR="00AC40F2" w:rsidRPr="00AC40F2" w:rsidRDefault="00AC40F2" w:rsidP="00AC40F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0F2">
        <w:rPr>
          <w:rFonts w:ascii="Times New Roman" w:hAnsi="Times New Roman" w:cs="Times New Roman"/>
          <w:sz w:val="28"/>
          <w:szCs w:val="28"/>
        </w:rPr>
        <w:t>Электрические и магнитные поля — проявление единого целого — электромагнитного поля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40F2">
        <w:rPr>
          <w:rFonts w:ascii="Times New Roman" w:hAnsi="Times New Roman" w:cs="Times New Roman"/>
          <w:sz w:val="28"/>
          <w:szCs w:val="28"/>
        </w:rPr>
        <w:t>особая форма материи</w:t>
      </w:r>
      <w:r>
        <w:rPr>
          <w:rFonts w:ascii="Times New Roman" w:hAnsi="Times New Roman" w:cs="Times New Roman"/>
          <w:sz w:val="28"/>
          <w:szCs w:val="28"/>
        </w:rPr>
        <w:t>; оно реально, существует независимо от нас и наших знаний о нём.</w:t>
      </w:r>
    </w:p>
    <w:p w14:paraId="1A83DA7B" w14:textId="3C66E4BC" w:rsidR="00AC40F2" w:rsidRDefault="00A01400" w:rsidP="00AC40F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A01400">
        <w:rPr>
          <w:rFonts w:ascii="Times New Roman" w:hAnsi="Times New Roman" w:cs="Times New Roman"/>
          <w:sz w:val="28"/>
          <w:szCs w:val="28"/>
        </w:rPr>
        <w:t>§8-1</w:t>
      </w:r>
      <w:r w:rsidR="00AC40F2">
        <w:rPr>
          <w:rFonts w:ascii="Times New Roman" w:hAnsi="Times New Roman" w:cs="Times New Roman"/>
          <w:sz w:val="28"/>
          <w:szCs w:val="28"/>
        </w:rPr>
        <w:t xml:space="preserve">7 с. 27-49 </w:t>
      </w:r>
      <w:r w:rsidR="00AC40F2" w:rsidRPr="008A6CB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F5BB8A" w14:textId="77777777" w:rsidR="00601754" w:rsidRDefault="00601754" w:rsidP="00AC40F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6286A16" w14:textId="77777777" w:rsidR="00601754" w:rsidRDefault="00601754" w:rsidP="00AC40F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01754" w:rsidSect="00107B98">
      <w:footerReference w:type="default" r:id="rId12"/>
      <w:pgSz w:w="11906" w:h="16838"/>
      <w:pgMar w:top="567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49983" w14:textId="77777777" w:rsidR="00404AA5" w:rsidRDefault="00404AA5" w:rsidP="00107B98">
      <w:pPr>
        <w:spacing w:after="0" w:line="240" w:lineRule="auto"/>
      </w:pPr>
      <w:r>
        <w:separator/>
      </w:r>
    </w:p>
  </w:endnote>
  <w:endnote w:type="continuationSeparator" w:id="0">
    <w:p w14:paraId="5A909AFD" w14:textId="77777777" w:rsidR="00404AA5" w:rsidRDefault="00404AA5" w:rsidP="0010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063508"/>
      <w:docPartObj>
        <w:docPartGallery w:val="Page Numbers (Bottom of Page)"/>
        <w:docPartUnique/>
      </w:docPartObj>
    </w:sdtPr>
    <w:sdtEndPr/>
    <w:sdtContent>
      <w:p w14:paraId="6AEA1C9B" w14:textId="0333AEFF" w:rsidR="00107B98" w:rsidRDefault="00107B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8B">
          <w:rPr>
            <w:noProof/>
          </w:rPr>
          <w:t>2</w:t>
        </w:r>
        <w:r>
          <w:fldChar w:fldCharType="end"/>
        </w:r>
      </w:p>
    </w:sdtContent>
  </w:sdt>
  <w:p w14:paraId="11C3F679" w14:textId="77777777" w:rsidR="00107B98" w:rsidRDefault="00107B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4DC26" w14:textId="77777777" w:rsidR="00404AA5" w:rsidRDefault="00404AA5" w:rsidP="00107B98">
      <w:pPr>
        <w:spacing w:after="0" w:line="240" w:lineRule="auto"/>
      </w:pPr>
      <w:r>
        <w:separator/>
      </w:r>
    </w:p>
  </w:footnote>
  <w:footnote w:type="continuationSeparator" w:id="0">
    <w:p w14:paraId="454A73CA" w14:textId="77777777" w:rsidR="00404AA5" w:rsidRDefault="00404AA5" w:rsidP="0010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842"/>
    <w:multiLevelType w:val="multilevel"/>
    <w:tmpl w:val="B87CEE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6ECC64BC"/>
    <w:multiLevelType w:val="hybridMultilevel"/>
    <w:tmpl w:val="6AE4241A"/>
    <w:lvl w:ilvl="0" w:tplc="47FCF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8E4A5C"/>
    <w:multiLevelType w:val="hybridMultilevel"/>
    <w:tmpl w:val="3FDC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17"/>
    <w:rsid w:val="00107B98"/>
    <w:rsid w:val="001A6E17"/>
    <w:rsid w:val="002D0418"/>
    <w:rsid w:val="00404AA5"/>
    <w:rsid w:val="00570717"/>
    <w:rsid w:val="00574109"/>
    <w:rsid w:val="00601754"/>
    <w:rsid w:val="006D4D8B"/>
    <w:rsid w:val="006E2385"/>
    <w:rsid w:val="00700AF7"/>
    <w:rsid w:val="00754061"/>
    <w:rsid w:val="007D4A1D"/>
    <w:rsid w:val="007F56C7"/>
    <w:rsid w:val="008A6CB6"/>
    <w:rsid w:val="00A01400"/>
    <w:rsid w:val="00A57D30"/>
    <w:rsid w:val="00AB4AFD"/>
    <w:rsid w:val="00AC40F2"/>
    <w:rsid w:val="00CC36A3"/>
    <w:rsid w:val="00CC5184"/>
    <w:rsid w:val="00CD0964"/>
    <w:rsid w:val="00EB393B"/>
    <w:rsid w:val="00F2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A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B98"/>
  </w:style>
  <w:style w:type="paragraph" w:styleId="a6">
    <w:name w:val="footer"/>
    <w:basedOn w:val="a"/>
    <w:link w:val="a7"/>
    <w:uiPriority w:val="99"/>
    <w:unhideWhenUsed/>
    <w:rsid w:val="0010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B98"/>
  </w:style>
  <w:style w:type="paragraph" w:styleId="a8">
    <w:name w:val="Normal (Web)"/>
    <w:basedOn w:val="a"/>
    <w:uiPriority w:val="99"/>
    <w:unhideWhenUsed/>
    <w:rsid w:val="00AB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C5184"/>
    <w:rPr>
      <w:b/>
      <w:bCs/>
    </w:rPr>
  </w:style>
  <w:style w:type="character" w:styleId="aa">
    <w:name w:val="Placeholder Text"/>
    <w:basedOn w:val="a0"/>
    <w:uiPriority w:val="99"/>
    <w:semiHidden/>
    <w:rsid w:val="0057071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0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B98"/>
  </w:style>
  <w:style w:type="paragraph" w:styleId="a6">
    <w:name w:val="footer"/>
    <w:basedOn w:val="a"/>
    <w:link w:val="a7"/>
    <w:uiPriority w:val="99"/>
    <w:unhideWhenUsed/>
    <w:rsid w:val="0010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B98"/>
  </w:style>
  <w:style w:type="paragraph" w:styleId="a8">
    <w:name w:val="Normal (Web)"/>
    <w:basedOn w:val="a"/>
    <w:uiPriority w:val="99"/>
    <w:unhideWhenUsed/>
    <w:rsid w:val="00AB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C5184"/>
    <w:rPr>
      <w:b/>
      <w:bCs/>
    </w:rPr>
  </w:style>
  <w:style w:type="character" w:styleId="aa">
    <w:name w:val="Placeholder Text"/>
    <w:basedOn w:val="a0"/>
    <w:uiPriority w:val="99"/>
    <w:semiHidden/>
    <w:rsid w:val="0057071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0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2023-09-26T16:12:00Z</dcterms:created>
  <dcterms:modified xsi:type="dcterms:W3CDTF">2023-09-26T16:12:00Z</dcterms:modified>
</cp:coreProperties>
</file>