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70" w:rsidRDefault="00DC2DFA">
      <w:r>
        <w:t xml:space="preserve">Основы аналитической химии  и </w:t>
      </w:r>
      <w:proofErr w:type="gramStart"/>
      <w:r>
        <w:t>физико- -химических</w:t>
      </w:r>
      <w:proofErr w:type="gramEnd"/>
      <w:r>
        <w:t xml:space="preserve"> методов анализа. 3 </w:t>
      </w:r>
      <w:proofErr w:type="spellStart"/>
      <w:r>
        <w:t>такхс</w:t>
      </w:r>
      <w:proofErr w:type="spellEnd"/>
      <w:r>
        <w:t xml:space="preserve"> -21</w:t>
      </w:r>
    </w:p>
    <w:p w:rsidR="00F64EFB" w:rsidRDefault="00F64EFB">
      <w:r>
        <w:t>Записать лекцию, выполнить письменно расчёты.</w:t>
      </w:r>
    </w:p>
    <w:p w:rsidR="00DC2DFA" w:rsidRPr="00F64EFB" w:rsidRDefault="00DC2DFA">
      <w:pPr>
        <w:rPr>
          <w:b/>
          <w:sz w:val="28"/>
          <w:szCs w:val="28"/>
        </w:rPr>
      </w:pPr>
      <w:r>
        <w:t>Лекция 1 тема</w:t>
      </w:r>
      <w:r w:rsidRPr="00F64EFB">
        <w:rPr>
          <w:sz w:val="28"/>
          <w:szCs w:val="28"/>
        </w:rPr>
        <w:t xml:space="preserve">: </w:t>
      </w:r>
      <w:r w:rsidR="00F64EFB" w:rsidRPr="00F64EFB">
        <w:rPr>
          <w:b/>
          <w:sz w:val="28"/>
          <w:szCs w:val="28"/>
        </w:rPr>
        <w:t>О</w:t>
      </w:r>
      <w:r w:rsidRPr="00F64EFB">
        <w:rPr>
          <w:b/>
          <w:sz w:val="28"/>
          <w:szCs w:val="28"/>
        </w:rPr>
        <w:t xml:space="preserve">собенности и область применения </w:t>
      </w:r>
      <w:proofErr w:type="spellStart"/>
      <w:r w:rsidRPr="00F64EFB">
        <w:rPr>
          <w:b/>
          <w:sz w:val="28"/>
          <w:szCs w:val="28"/>
        </w:rPr>
        <w:t>фхма</w:t>
      </w:r>
      <w:proofErr w:type="spellEnd"/>
      <w:r w:rsidRPr="00F64EFB">
        <w:rPr>
          <w:b/>
          <w:sz w:val="28"/>
          <w:szCs w:val="28"/>
        </w:rPr>
        <w:t>.</w:t>
      </w:r>
    </w:p>
    <w:p w:rsidR="00DC2DFA" w:rsidRPr="00F64EFB" w:rsidRDefault="00DC2DFA" w:rsidP="00F64EF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4E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физико-химических методов анализа</w:t>
      </w:r>
    </w:p>
    <w:p w:rsidR="00DC2DFA" w:rsidRPr="00F64EFB" w:rsidRDefault="00DC2DFA" w:rsidP="00F64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количественных определений весовым и объемным (титриметрическим) методами химического анализа иногда связано с большими трудностям</w:t>
      </w:r>
      <w:r w:rsidR="00F6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="00F6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6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главными из них являются:</w:t>
      </w:r>
    </w:p>
    <w:p w:rsidR="00DC2DFA" w:rsidRPr="00F64EFB" w:rsidRDefault="00DC2DFA" w:rsidP="00F64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необходимость предварительного отделения определяемой части от примесей;</w:t>
      </w:r>
    </w:p>
    <w:p w:rsidR="00DC2DFA" w:rsidRPr="00F64EFB" w:rsidRDefault="00DC2DFA" w:rsidP="00F64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сравнительно небольшая чувствительность, ограничивающая применение классических методов для анализа малых количеств определяемых элементов;</w:t>
      </w:r>
    </w:p>
    <w:p w:rsidR="00DC2DFA" w:rsidRPr="00F64EFB" w:rsidRDefault="00DC2DFA" w:rsidP="00F64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большие затраты времени (особенно в весовом методе) на проведение полного анализа.</w:t>
      </w:r>
    </w:p>
    <w:p w:rsidR="00DC2DFA" w:rsidRPr="00F64EFB" w:rsidRDefault="00DC2DFA" w:rsidP="00F64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Физико-химические методы отличаются повышенной по сравнению с классическими методами чувствительностью и избирательностью, поэтому для анализа физико-химическими методами, как правило, требуется незначительное количество анализируемого вещества, а содержание определяемого элемента в образце может быть чрезвычайно мало.</w:t>
      </w:r>
    </w:p>
    <w:p w:rsidR="00DC2DFA" w:rsidRPr="00F64EFB" w:rsidRDefault="00DC2DFA" w:rsidP="00F64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анализа физико-химическими методами во многих случаях отпадает необходимость отделения определяемых компонентов от других составных частей анализируемого вещества, а также необходимость применения индикаторов. Для проведения анализа физико-химическими методами иногда требуется несколько минут.</w:t>
      </w:r>
    </w:p>
    <w:p w:rsidR="00DC2DFA" w:rsidRPr="00F64EFB" w:rsidRDefault="00DC2DFA" w:rsidP="00F64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физико-химические методы анализа отличаются </w:t>
      </w:r>
      <w:proofErr w:type="spellStart"/>
      <w:r w:rsidRPr="00F6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экснрессностью</w:t>
      </w:r>
      <w:proofErr w:type="spellEnd"/>
      <w:r w:rsidRPr="00F6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избирательностью, высокой чувствительностью.</w:t>
      </w:r>
    </w:p>
    <w:p w:rsidR="00D931CE" w:rsidRPr="00F64EFB" w:rsidRDefault="00D931CE" w:rsidP="00F64EFB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64E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Предел обнаружения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color w:val="000000"/>
        </w:rPr>
        <w:t>Каждый инструментальный метод характеризуется определенным уровнем шумов, связанным со спецификой измерительного процесса. Поэтому всегда существует предел содержаний, ниже которого вещество вообще не может быть надежно обнаружено.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color w:val="000000"/>
        </w:rPr>
        <w:t xml:space="preserve">Минимальная концентрация вещества, при которой сигнал </w:t>
      </w:r>
      <w:proofErr w:type="spellStart"/>
      <w:r w:rsidRPr="00F64EFB">
        <w:rPr>
          <w:color w:val="000000"/>
        </w:rPr>
        <w:t>аналита</w:t>
      </w:r>
      <w:proofErr w:type="spellEnd"/>
      <w:r w:rsidRPr="00F64EFB">
        <w:rPr>
          <w:color w:val="000000"/>
        </w:rPr>
        <w:t xml:space="preserve"> статистически значимо отличается от фонового, называется </w:t>
      </w:r>
      <w:r w:rsidRPr="00F64EFB">
        <w:rPr>
          <w:bCs/>
          <w:i/>
          <w:iCs/>
          <w:color w:val="000000"/>
        </w:rPr>
        <w:t>пределом обнаружения</w:t>
      </w:r>
      <w:r w:rsidRPr="00F64EFB">
        <w:rPr>
          <w:color w:val="000000"/>
        </w:rPr>
        <w:t>. Существует множество способов оценки предела обнаружения. Например, пределом обнаружения можно считать концентрацию, при которой сигнал вдвое превышает размах колебаний фона (рис).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noProof/>
          <w:color w:val="000000"/>
        </w:rPr>
        <w:lastRenderedPageBreak/>
        <w:drawing>
          <wp:inline distT="0" distB="0" distL="0" distR="0" wp14:anchorId="05DB28C3" wp14:editId="43B7760A">
            <wp:extent cx="5436870" cy="1672590"/>
            <wp:effectExtent l="0" t="0" r="0" b="3810"/>
            <wp:docPr id="3" name="Рисунок 3" descr="https://studfile.net/html/2706/173/html_D1qSWN7ouO.KIu7/img-Nlp4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73/html_D1qSWN7ouO.KIu7/img-Nlp4g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color w:val="000000"/>
        </w:rPr>
        <w:t xml:space="preserve"> Один из способов оценки предела обнаружения. При непрерывной регистрации сигнала видны как флуктуации фона, так и пик, обусловленный наличием </w:t>
      </w:r>
      <w:proofErr w:type="spellStart"/>
      <w:r w:rsidRPr="00F64EFB">
        <w:rPr>
          <w:color w:val="000000"/>
        </w:rPr>
        <w:t>аналита</w:t>
      </w:r>
      <w:proofErr w:type="spellEnd"/>
      <w:r w:rsidRPr="00F64EFB">
        <w:rPr>
          <w:color w:val="000000"/>
        </w:rPr>
        <w:t xml:space="preserve">. Пик </w:t>
      </w:r>
      <w:proofErr w:type="spellStart"/>
      <w:r w:rsidRPr="00F64EFB">
        <w:rPr>
          <w:color w:val="000000"/>
        </w:rPr>
        <w:t>аналита</w:t>
      </w:r>
      <w:proofErr w:type="spellEnd"/>
      <w:r w:rsidRPr="00F64EFB">
        <w:rPr>
          <w:color w:val="000000"/>
        </w:rPr>
        <w:t xml:space="preserve"> можно считать надежно детектируемым, если его высота вдвое превосходит размах колебаний фона (в данном случае составляет 12 делений шкалы, считая от среднего уровня фона).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color w:val="000000"/>
        </w:rPr>
        <w:t>Общепринято считать пределом обнаружения такую концентрацию, при которой сигнал превышает фоновый на величину, равному утроенному стандартному отклонению фонового сигнала.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bCs/>
          <w:color w:val="000000"/>
        </w:rPr>
        <w:t>Пример</w:t>
      </w:r>
      <w:r w:rsidRPr="00F64EFB">
        <w:rPr>
          <w:color w:val="000000"/>
        </w:rPr>
        <w:t>. В ходе определения чистоты реактива спектрофотометрическим методом получили ряд значений оптической плотности фона (раствора сравнения). Эти величины составили 0,002; 0,000; 0,008; 0,006; 0,003. Стандартный раствор реактива с концентрацией 1 мкг/см</w:t>
      </w:r>
      <w:r w:rsidRPr="00F64EFB">
        <w:rPr>
          <w:color w:val="000000"/>
          <w:vertAlign w:val="superscript"/>
        </w:rPr>
        <w:t>3</w:t>
      </w:r>
      <w:r w:rsidRPr="00F64EFB">
        <w:rPr>
          <w:color w:val="000000"/>
        </w:rPr>
        <w:t> имеет оптическую плотность </w:t>
      </w:r>
      <w:r w:rsidRPr="00F64EFB">
        <w:rPr>
          <w:bCs/>
          <w:color w:val="000000"/>
        </w:rPr>
        <w:t>0,051</w:t>
      </w:r>
      <w:r w:rsidRPr="00F64EFB">
        <w:rPr>
          <w:color w:val="000000"/>
        </w:rPr>
        <w:t>. Чему равен предел обнаружения реактива.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color w:val="000000"/>
        </w:rPr>
        <w:t>Решение. Вычисляем </w:t>
      </w:r>
      <w:r w:rsidRPr="00F64EFB">
        <w:rPr>
          <w:bCs/>
          <w:color w:val="000000"/>
        </w:rPr>
        <w:t>стандартное отклонение фонового сигнала</w:t>
      </w:r>
      <w:r w:rsidRPr="00F64EFB">
        <w:rPr>
          <w:color w:val="000000"/>
        </w:rPr>
        <w:t>, что составляет </w:t>
      </w:r>
      <w:r w:rsidRPr="00F64EFB">
        <w:rPr>
          <w:bCs/>
          <w:color w:val="000000"/>
        </w:rPr>
        <w:t>0,0032</w:t>
      </w:r>
      <w:r w:rsidRPr="00F64EFB">
        <w:rPr>
          <w:color w:val="000000"/>
        </w:rPr>
        <w:t xml:space="preserve"> единиц оптической плотности, а среднее значение фонового </w:t>
      </w:r>
      <w:proofErr w:type="gramStart"/>
      <w:r w:rsidRPr="00F64EFB">
        <w:rPr>
          <w:color w:val="000000"/>
        </w:rPr>
        <w:t>сигала</w:t>
      </w:r>
      <w:proofErr w:type="gramEnd"/>
      <w:r w:rsidRPr="00F64EFB">
        <w:rPr>
          <w:color w:val="000000"/>
        </w:rPr>
        <w:t> </w:t>
      </w:r>
      <w:r w:rsidRPr="00F64EFB">
        <w:rPr>
          <w:bCs/>
          <w:color w:val="000000"/>
        </w:rPr>
        <w:t>0,004</w:t>
      </w:r>
      <w:r w:rsidRPr="00F64EFB">
        <w:rPr>
          <w:color w:val="000000"/>
        </w:rPr>
        <w:t xml:space="preserve"> единицы. Предел обнаружения соответствует концентрации </w:t>
      </w:r>
      <w:proofErr w:type="spellStart"/>
      <w:r w:rsidRPr="00F64EFB">
        <w:rPr>
          <w:color w:val="000000"/>
        </w:rPr>
        <w:t>аналита</w:t>
      </w:r>
      <w:proofErr w:type="spellEnd"/>
      <w:r w:rsidRPr="00F64EFB">
        <w:rPr>
          <w:color w:val="000000"/>
        </w:rPr>
        <w:t>, для которой сигнал превышает уровень фона на величину </w:t>
      </w:r>
      <w:r w:rsidRPr="00F64EFB">
        <w:rPr>
          <w:bCs/>
          <w:color w:val="000000"/>
        </w:rPr>
        <w:t>3 · 0,0032 = 0,0096</w:t>
      </w:r>
      <w:r w:rsidRPr="00F64EFB">
        <w:rPr>
          <w:color w:val="000000"/>
        </w:rPr>
        <w:t> единиц оптической плотности. Значение сигнала стандартного раствора за вычетом фона составляет 0,051 – 0,004 = 0,047.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color w:val="000000"/>
        </w:rPr>
        <w:t>Из пропорции 1 мкг/ см</w:t>
      </w:r>
      <w:r w:rsidRPr="00F64EFB">
        <w:rPr>
          <w:color w:val="000000"/>
          <w:vertAlign w:val="superscript"/>
        </w:rPr>
        <w:t>3</w:t>
      </w:r>
      <w:r w:rsidRPr="00F64EFB">
        <w:rPr>
          <w:color w:val="000000"/>
        </w:rPr>
        <w:t> --------- 0,047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color w:val="000000"/>
        </w:rPr>
        <w:t>Х мкг/см</w:t>
      </w:r>
      <w:r w:rsidRPr="00F64EFB">
        <w:rPr>
          <w:color w:val="000000"/>
          <w:vertAlign w:val="superscript"/>
        </w:rPr>
        <w:t>3</w:t>
      </w:r>
      <w:r w:rsidRPr="00F64EFB">
        <w:rPr>
          <w:color w:val="000000"/>
        </w:rPr>
        <w:t> -------- 0,0096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color w:val="000000"/>
        </w:rPr>
        <w:t>предел обнаружения равен 1 мкг/мл · (0,0096</w:t>
      </w:r>
      <w:r w:rsidRPr="00F64EFB">
        <w:rPr>
          <w:bCs/>
          <w:color w:val="000000"/>
        </w:rPr>
        <w:t> /</w:t>
      </w:r>
      <w:r w:rsidRPr="00F64EFB">
        <w:rPr>
          <w:color w:val="000000"/>
        </w:rPr>
        <w:t> 0,047) = 0,2 мкг/ см</w:t>
      </w:r>
      <w:r w:rsidRPr="00F64EFB">
        <w:rPr>
          <w:color w:val="000000"/>
          <w:vertAlign w:val="superscript"/>
        </w:rPr>
        <w:t>3</w:t>
      </w:r>
      <w:r w:rsidRPr="00F64EFB">
        <w:rPr>
          <w:color w:val="000000"/>
        </w:rPr>
        <w:t>, а соответствующее ему значение аналитического сигнала - составляет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color w:val="000000"/>
        </w:rPr>
        <w:t>0,0096 + 0,004 = 0,014.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color w:val="000000"/>
        </w:rPr>
        <w:t>Погрешность определения концентрации на пределе обнаружения, в соответствии с определением этой величины, составляет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color w:val="000000"/>
        </w:rPr>
        <w:t>0,0032 · 100 </w:t>
      </w:r>
      <w:r w:rsidRPr="00F64EFB">
        <w:rPr>
          <w:bCs/>
          <w:color w:val="000000"/>
        </w:rPr>
        <w:t>/</w:t>
      </w:r>
      <w:r w:rsidRPr="00F64EFB">
        <w:rPr>
          <w:color w:val="000000"/>
        </w:rPr>
        <w:t> 0,0096 = 33 %.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color w:val="000000"/>
        </w:rPr>
        <w:t>Для надежных количественных измерений концентрация должна быть как минимум в 10 раз выше (2 мкг/мл) в приведенном примере.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bCs/>
          <w:i/>
          <w:iCs/>
          <w:color w:val="000000"/>
        </w:rPr>
        <w:t>Международный союз по теоретической и прикладной химии (IUPAC) рекомендует</w:t>
      </w:r>
      <w:r w:rsidRPr="00F64EFB">
        <w:rPr>
          <w:color w:val="000000"/>
        </w:rPr>
        <w:t> использовать для расчета предела обнаружения формулу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proofErr w:type="spellStart"/>
      <w:r w:rsidRPr="00F64EFB">
        <w:rPr>
          <w:color w:val="000000"/>
        </w:rPr>
        <w:lastRenderedPageBreak/>
        <w:t>ПР</w:t>
      </w:r>
      <w:r w:rsidRPr="00F64EFB">
        <w:rPr>
          <w:color w:val="000000"/>
          <w:vertAlign w:val="subscript"/>
        </w:rPr>
        <w:t>обнар</w:t>
      </w:r>
      <w:proofErr w:type="spellEnd"/>
      <w:r w:rsidRPr="00F64EFB">
        <w:rPr>
          <w:color w:val="000000"/>
        </w:rPr>
        <w:t> = 3 (</w:t>
      </w:r>
      <w:proofErr w:type="spellStart"/>
      <w:r w:rsidRPr="00F64EFB">
        <w:rPr>
          <w:color w:val="000000"/>
        </w:rPr>
        <w:t>S</w:t>
      </w:r>
      <w:r w:rsidRPr="00F64EFB">
        <w:rPr>
          <w:color w:val="000000"/>
          <w:vertAlign w:val="subscript"/>
        </w:rPr>
        <w:t>пр</w:t>
      </w:r>
      <w:proofErr w:type="spellEnd"/>
      <w:r w:rsidRPr="00F64EFB">
        <w:rPr>
          <w:color w:val="000000"/>
        </w:rPr>
        <w:t xml:space="preserve"> / </w:t>
      </w:r>
      <w:proofErr w:type="spellStart"/>
      <w:r w:rsidRPr="00F64EFB">
        <w:rPr>
          <w:color w:val="000000"/>
        </w:rPr>
        <w:t>S</w:t>
      </w:r>
      <w:r w:rsidRPr="00F64EFB">
        <w:rPr>
          <w:color w:val="000000"/>
          <w:vertAlign w:val="subscript"/>
        </w:rPr>
        <w:t>гр</w:t>
      </w:r>
      <w:proofErr w:type="spellEnd"/>
      <w:proofErr w:type="gramStart"/>
      <w:r w:rsidRPr="00F64EFB">
        <w:rPr>
          <w:color w:val="000000"/>
        </w:rPr>
        <w:t> )</w:t>
      </w:r>
      <w:proofErr w:type="gramEnd"/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color w:val="000000"/>
        </w:rPr>
        <w:t xml:space="preserve">причем за величину </w:t>
      </w:r>
      <w:proofErr w:type="spellStart"/>
      <w:proofErr w:type="gramStart"/>
      <w:r w:rsidRPr="00F64EFB">
        <w:rPr>
          <w:color w:val="000000"/>
        </w:rPr>
        <w:t>S</w:t>
      </w:r>
      <w:proofErr w:type="gramEnd"/>
      <w:r w:rsidRPr="00F64EFB">
        <w:rPr>
          <w:color w:val="000000"/>
          <w:vertAlign w:val="subscript"/>
        </w:rPr>
        <w:t>пр</w:t>
      </w:r>
      <w:proofErr w:type="spellEnd"/>
      <w:r w:rsidRPr="00F64EFB">
        <w:rPr>
          <w:color w:val="000000"/>
          <w:vertAlign w:val="subscript"/>
        </w:rPr>
        <w:t> </w:t>
      </w:r>
      <w:r w:rsidRPr="00F64EFB">
        <w:rPr>
          <w:color w:val="000000"/>
        </w:rPr>
        <w:t>принимать стандартное отклонение фонового сигнала;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proofErr w:type="spellStart"/>
      <w:proofErr w:type="gramStart"/>
      <w:r w:rsidRPr="00F64EFB">
        <w:rPr>
          <w:color w:val="000000"/>
        </w:rPr>
        <w:t>S</w:t>
      </w:r>
      <w:proofErr w:type="gramEnd"/>
      <w:r w:rsidRPr="00F64EFB">
        <w:rPr>
          <w:color w:val="000000"/>
          <w:vertAlign w:val="subscript"/>
        </w:rPr>
        <w:t>гр</w:t>
      </w:r>
      <w:proofErr w:type="spellEnd"/>
      <w:r w:rsidRPr="00F64EFB">
        <w:rPr>
          <w:color w:val="000000"/>
        </w:rPr>
        <w:t>. – стандартное отклонение углового коэффициента (</w:t>
      </w:r>
      <w:r w:rsidRPr="00F64EFB">
        <w:rPr>
          <w:i/>
          <w:iCs/>
          <w:color w:val="000000"/>
        </w:rPr>
        <w:t>m</w:t>
      </w:r>
      <w:r w:rsidRPr="00F64EFB">
        <w:rPr>
          <w:color w:val="000000"/>
        </w:rPr>
        <w:t xml:space="preserve">) </w:t>
      </w:r>
      <w:proofErr w:type="spellStart"/>
      <w:r w:rsidRPr="00F64EFB">
        <w:rPr>
          <w:color w:val="000000"/>
        </w:rPr>
        <w:t>градуировочного</w:t>
      </w:r>
      <w:proofErr w:type="spellEnd"/>
      <w:r w:rsidRPr="00F64EFB">
        <w:rPr>
          <w:color w:val="000000"/>
        </w:rPr>
        <w:t xml:space="preserve"> графика, вычисляют по формуле (</w:t>
      </w:r>
      <w:proofErr w:type="spellStart"/>
      <w:r w:rsidRPr="00F64EFB">
        <w:rPr>
          <w:color w:val="000000"/>
        </w:rPr>
        <w:t>S</w:t>
      </w:r>
      <w:r w:rsidRPr="00F64EFB">
        <w:rPr>
          <w:color w:val="000000"/>
          <w:vertAlign w:val="subscript"/>
        </w:rPr>
        <w:t>m</w:t>
      </w:r>
      <w:proofErr w:type="spellEnd"/>
      <w:r w:rsidRPr="00F64EFB">
        <w:rPr>
          <w:color w:val="000000"/>
        </w:rPr>
        <w:t>).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noProof/>
          <w:color w:val="000000"/>
        </w:rPr>
        <w:drawing>
          <wp:inline distT="0" distB="0" distL="0" distR="0" wp14:anchorId="7038419E" wp14:editId="393A3F23">
            <wp:extent cx="4316626" cy="2652584"/>
            <wp:effectExtent l="0" t="0" r="8255" b="0"/>
            <wp:docPr id="2" name="Рисунок 2" descr="https://studfile.net/html/2706/173/html_D1qSWN7ouO.KIu7/img-v1G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73/html_D1qSWN7ouO.KIu7/img-v1GV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292" cy="265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color w:val="000000"/>
        </w:rPr>
        <w:t xml:space="preserve">где </w:t>
      </w:r>
      <w:proofErr w:type="spellStart"/>
      <w:r w:rsidRPr="00F64EFB">
        <w:rPr>
          <w:color w:val="000000"/>
        </w:rPr>
        <w:t>S</w:t>
      </w:r>
      <w:r w:rsidRPr="00F64EFB">
        <w:rPr>
          <w:color w:val="000000"/>
          <w:vertAlign w:val="subscript"/>
        </w:rPr>
        <w:t>y</w:t>
      </w:r>
      <w:proofErr w:type="spellEnd"/>
      <w:r w:rsidRPr="00F64EFB">
        <w:rPr>
          <w:color w:val="000000"/>
          <w:vertAlign w:val="subscript"/>
        </w:rPr>
        <w:t> </w:t>
      </w:r>
      <w:r w:rsidRPr="00F64EFB">
        <w:rPr>
          <w:color w:val="000000"/>
        </w:rPr>
        <w:t>– стандартное отклонение величин </w:t>
      </w:r>
      <w:r w:rsidRPr="00F64EFB">
        <w:rPr>
          <w:i/>
          <w:iCs/>
          <w:color w:val="000000"/>
        </w:rPr>
        <w:t>y, </w:t>
      </w:r>
      <w:r w:rsidRPr="00F64EFB">
        <w:rPr>
          <w:color w:val="000000"/>
        </w:rPr>
        <w:t>вычисленное по формуле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noProof/>
          <w:color w:val="000000"/>
        </w:rPr>
        <w:drawing>
          <wp:inline distT="0" distB="0" distL="0" distR="0" wp14:anchorId="0A94FB8F" wp14:editId="10834843">
            <wp:extent cx="2512695" cy="840105"/>
            <wp:effectExtent l="0" t="0" r="1905" b="0"/>
            <wp:docPr id="1" name="Рисунок 1" descr="https://studfile.net/html/2706/173/html_D1qSWN7ouO.KIu7/img-Jz7zq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73/html_D1qSWN7ouO.KIu7/img-Jz7zq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color w:val="000000"/>
        </w:rPr>
        <w:t>m - угловой коэффициент (тангенс угла наклона)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color w:val="000000"/>
        </w:rPr>
        <w:t>b – свободный член (из уравнения </w:t>
      </w:r>
      <w:r w:rsidRPr="00F64EFB">
        <w:rPr>
          <w:bCs/>
          <w:i/>
          <w:iCs/>
          <w:color w:val="000000"/>
        </w:rPr>
        <w:t>y=</w:t>
      </w:r>
      <w:proofErr w:type="spellStart"/>
      <w:r w:rsidRPr="00F64EFB">
        <w:rPr>
          <w:bCs/>
          <w:i/>
          <w:iCs/>
          <w:color w:val="000000"/>
        </w:rPr>
        <w:t>mx</w:t>
      </w:r>
      <w:proofErr w:type="spellEnd"/>
      <w:r w:rsidRPr="00F64EFB">
        <w:rPr>
          <w:bCs/>
          <w:i/>
          <w:iCs/>
          <w:color w:val="000000"/>
        </w:rPr>
        <w:t> +b)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proofErr w:type="gramStart"/>
      <w:r w:rsidRPr="00F64EFB">
        <w:rPr>
          <w:bCs/>
          <w:color w:val="000000"/>
        </w:rPr>
        <w:t>К</w:t>
      </w:r>
      <w:r w:rsidRPr="00F64EFB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 wp14:anchorId="1777E55E" wp14:editId="6DA7155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42875"/>
            <wp:effectExtent l="0" t="0" r="0" b="9525"/>
            <wp:wrapSquare wrapText="bothSides"/>
            <wp:docPr id="4" name="Рисунок 4" descr="https://studfile.net/html/2706/173/html_D1qSWN7ouO.KIu7/img-OZ1aQ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73/html_D1qSWN7ouO.KIu7/img-OZ1aQ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EFB">
        <w:rPr>
          <w:bCs/>
          <w:color w:val="000000"/>
        </w:rPr>
        <w:t>онтрольное</w:t>
      </w:r>
      <w:proofErr w:type="gramEnd"/>
      <w:r w:rsidRPr="00F64EFB">
        <w:rPr>
          <w:bCs/>
          <w:color w:val="000000"/>
        </w:rPr>
        <w:t xml:space="preserve"> задание № 6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bCs/>
          <w:color w:val="000000"/>
        </w:rPr>
        <w:t>Определить предел обнаружения железа в воде в соответствии с рекомендацией IUPAC.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bCs/>
          <w:i/>
          <w:iCs/>
          <w:color w:val="000000"/>
        </w:rPr>
        <w:t>Исходные данные</w:t>
      </w:r>
      <w:r w:rsidRPr="00F64EFB">
        <w:rPr>
          <w:color w:val="000000"/>
        </w:rPr>
        <w:t xml:space="preserve">: значения оптической плотности фона (раствора сравнения) составили 0,003; 0,001; 0,007; 0,005; 0,006. Значение </w:t>
      </w:r>
      <w:proofErr w:type="spellStart"/>
      <w:proofErr w:type="gramStart"/>
      <w:r w:rsidRPr="00F64EFB">
        <w:rPr>
          <w:color w:val="000000"/>
        </w:rPr>
        <w:t>S</w:t>
      </w:r>
      <w:proofErr w:type="gramEnd"/>
      <w:r w:rsidRPr="00F64EFB">
        <w:rPr>
          <w:color w:val="000000"/>
          <w:vertAlign w:val="subscript"/>
        </w:rPr>
        <w:t>гр</w:t>
      </w:r>
      <w:proofErr w:type="spellEnd"/>
      <w:r w:rsidRPr="00F64EFB">
        <w:rPr>
          <w:color w:val="000000"/>
          <w:vertAlign w:val="subscript"/>
        </w:rPr>
        <w:t> </w:t>
      </w:r>
      <w:r w:rsidRPr="00F64EFB">
        <w:rPr>
          <w:color w:val="000000"/>
        </w:rPr>
        <w:t xml:space="preserve">рассчитать по данным, полученным при выполнении контрольного задания № 3 «Установление </w:t>
      </w:r>
      <w:proofErr w:type="spellStart"/>
      <w:r w:rsidRPr="00F64EFB">
        <w:rPr>
          <w:color w:val="000000"/>
        </w:rPr>
        <w:t>градуировочной</w:t>
      </w:r>
      <w:proofErr w:type="spellEnd"/>
      <w:r w:rsidRPr="00F64EFB">
        <w:rPr>
          <w:color w:val="000000"/>
        </w:rPr>
        <w:t xml:space="preserve"> характеристики для определения железа, с использованием метода наименьших квадратов».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bCs/>
          <w:color w:val="000000"/>
        </w:rPr>
        <w:t xml:space="preserve">5 </w:t>
      </w:r>
      <w:proofErr w:type="gramStart"/>
      <w:r w:rsidRPr="00F64EFB">
        <w:rPr>
          <w:bCs/>
          <w:color w:val="000000"/>
        </w:rPr>
        <w:t>П</w:t>
      </w:r>
      <w:proofErr w:type="gramEnd"/>
      <w:r w:rsidRPr="00F64EFB">
        <w:rPr>
          <w:bCs/>
          <w:color w:val="000000"/>
        </w:rPr>
        <w:t xml:space="preserve"> р и л о ж е н и я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bCs/>
          <w:color w:val="000000"/>
        </w:rPr>
        <w:t>Таблица 5.1 -</w:t>
      </w:r>
      <w:r w:rsidRPr="00F64EFB">
        <w:rPr>
          <w:color w:val="000000"/>
        </w:rPr>
        <w:t xml:space="preserve">Критические значения Q – критерия для различной доверительной вероятности </w:t>
      </w:r>
      <w:proofErr w:type="gramStart"/>
      <w:r w:rsidRPr="00F64EFB">
        <w:rPr>
          <w:color w:val="000000"/>
        </w:rPr>
        <w:t>Р</w:t>
      </w:r>
      <w:proofErr w:type="gramEnd"/>
      <w:r w:rsidRPr="00F64EFB">
        <w:rPr>
          <w:color w:val="000000"/>
        </w:rPr>
        <w:t xml:space="preserve"> числа измерений n: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2302"/>
        <w:gridCol w:w="2302"/>
        <w:gridCol w:w="2712"/>
      </w:tblGrid>
      <w:tr w:rsidR="00D931CE" w:rsidRPr="00F64EFB" w:rsidTr="00D931CE"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n</w:t>
            </w:r>
          </w:p>
        </w:tc>
        <w:tc>
          <w:tcPr>
            <w:tcW w:w="6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P</w:t>
            </w:r>
          </w:p>
        </w:tc>
      </w:tr>
      <w:tr w:rsidR="00D931CE" w:rsidRPr="00F64EFB" w:rsidTr="00D931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1CE" w:rsidRPr="00F64EFB" w:rsidRDefault="00D931CE" w:rsidP="00F64E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0.90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0.95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0.99</w:t>
            </w:r>
          </w:p>
        </w:tc>
      </w:tr>
      <w:tr w:rsidR="00D931CE" w:rsidRPr="00F64EFB" w:rsidTr="00D931CE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0.89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0.94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0.99</w:t>
            </w:r>
          </w:p>
        </w:tc>
      </w:tr>
      <w:tr w:rsidR="00D931CE" w:rsidRPr="00F64EFB" w:rsidTr="00D931CE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0.68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0.77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0.89</w:t>
            </w:r>
          </w:p>
        </w:tc>
      </w:tr>
      <w:tr w:rsidR="00D931CE" w:rsidRPr="00F64EFB" w:rsidTr="00D931CE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0.56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0.64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0.76</w:t>
            </w:r>
          </w:p>
        </w:tc>
      </w:tr>
      <w:tr w:rsidR="00D931CE" w:rsidRPr="00F64EFB" w:rsidTr="00D931CE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0.48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0.56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0.70</w:t>
            </w:r>
          </w:p>
        </w:tc>
      </w:tr>
      <w:tr w:rsidR="00D931CE" w:rsidRPr="00F64EFB" w:rsidTr="00D931CE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7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0.43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0.51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0.64</w:t>
            </w:r>
          </w:p>
        </w:tc>
      </w:tr>
      <w:tr w:rsidR="00D931CE" w:rsidRPr="00F64EFB" w:rsidTr="00D931CE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8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0.48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0.55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0.68</w:t>
            </w:r>
          </w:p>
        </w:tc>
      </w:tr>
      <w:tr w:rsidR="00D931CE" w:rsidRPr="00F64EFB" w:rsidTr="00D931CE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9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0.44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0.51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0.64</w:t>
            </w:r>
          </w:p>
        </w:tc>
      </w:tr>
      <w:tr w:rsidR="00D931CE" w:rsidRPr="00F64EFB" w:rsidTr="00D931CE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0.41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0.48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0.60</w:t>
            </w:r>
          </w:p>
        </w:tc>
      </w:tr>
    </w:tbl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bCs/>
          <w:color w:val="000000"/>
        </w:rPr>
        <w:t xml:space="preserve">Таблица 5.2 -Значения критерия Фишера (F – критерия) для уровня значимости α=0,05 (или доверительной вероятности </w:t>
      </w:r>
      <w:proofErr w:type="gramStart"/>
      <w:r w:rsidRPr="00F64EFB">
        <w:rPr>
          <w:bCs/>
          <w:color w:val="000000"/>
        </w:rPr>
        <w:t>Р</w:t>
      </w:r>
      <w:proofErr w:type="gramEnd"/>
      <w:r w:rsidRPr="00F64EFB">
        <w:rPr>
          <w:bCs/>
          <w:color w:val="000000"/>
        </w:rPr>
        <w:t>=0,95)</w:t>
      </w:r>
    </w:p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color w:val="000000"/>
        </w:rPr>
        <w:t>f</w:t>
      </w:r>
      <w:r w:rsidRPr="00F64EFB">
        <w:rPr>
          <w:color w:val="000000"/>
          <w:vertAlign w:val="subscript"/>
        </w:rPr>
        <w:t>1</w:t>
      </w:r>
      <w:r w:rsidRPr="00F64EFB">
        <w:rPr>
          <w:color w:val="000000"/>
        </w:rPr>
        <w:t> – число степеней свободы большей дисперсии, f</w:t>
      </w:r>
      <w:r w:rsidRPr="00F64EFB">
        <w:rPr>
          <w:color w:val="000000"/>
          <w:vertAlign w:val="subscript"/>
        </w:rPr>
        <w:t>2</w:t>
      </w:r>
      <w:r w:rsidRPr="00F64EFB">
        <w:rPr>
          <w:color w:val="000000"/>
        </w:rPr>
        <w:t> – число степеней свободы меньшей дисперсии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1635"/>
      </w:tblGrid>
      <w:tr w:rsidR="00D931CE" w:rsidRPr="00F64EFB" w:rsidTr="00D931CE"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f</w:t>
            </w:r>
            <w:r w:rsidRPr="00F64EFB">
              <w:rPr>
                <w:color w:val="000000"/>
                <w:vertAlign w:val="subscript"/>
              </w:rPr>
              <w:t>2</w:t>
            </w:r>
          </w:p>
        </w:tc>
        <w:tc>
          <w:tcPr>
            <w:tcW w:w="88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f</w:t>
            </w:r>
            <w:r w:rsidRPr="00F64EFB">
              <w:rPr>
                <w:color w:val="000000"/>
                <w:vertAlign w:val="subscript"/>
              </w:rPr>
              <w:t>1</w:t>
            </w:r>
          </w:p>
        </w:tc>
      </w:tr>
      <w:tr w:rsidR="00D931CE" w:rsidRPr="00F64EFB" w:rsidTr="00D931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1CE" w:rsidRPr="00F64EFB" w:rsidRDefault="00D931CE" w:rsidP="00F64E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11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161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216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225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234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238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239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241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242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246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18.51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19.00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19.16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19.25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19.30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19.33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19.35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19.37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19.38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19.40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19.43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10.13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9.55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9.28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9.12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9.01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8.94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8.89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8.85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8.81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8.79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8.70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7.71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6.94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6.59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6.39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6.26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6.16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6.09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6.04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6.00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5.96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5.86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6.61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5.79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5.41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5.19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5.05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4.95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4.88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4.82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4.77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4.74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4.62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5.99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5.14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4.76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4.53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4.39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4.28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4.21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4.15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4.06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3.94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5.59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4.74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4.35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4.12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3.97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3.87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3.79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3.73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3.68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3.64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3.51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5.32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4.46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4.07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3.84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3.69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3.58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3.50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3.39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3.35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3.22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5.12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4.26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3.86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3.66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3.37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3.29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3.23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3.01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4.96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3.71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3.33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3.22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3.07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3.02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2.98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2.85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4.84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3.98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3.59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3.36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3.09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2.95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2.90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2.85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2.72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4.75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3.89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3.26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2.91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2.85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2.80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2.62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4.67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3.81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3.41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3.03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2.92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2.83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2.67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2.53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4.60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3.74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3.34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2.96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2.85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2.65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2.60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2.46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lastRenderedPageBreak/>
              <w:t>15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4.54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3.68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3.29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3.06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2.90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2.64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2.59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2.54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2.40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3.63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3.24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2.85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2.66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2.59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2.54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2.35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3.59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2.96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2.81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2.61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2.55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2.31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4.41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3.55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2.93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2.66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2.58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2.51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2.46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2.41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2.27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4.38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3.52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2.90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2.63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2.54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2.42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2.38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2.23</w:t>
            </w:r>
          </w:p>
        </w:tc>
      </w:tr>
      <w:tr w:rsidR="00D931CE" w:rsidRPr="00F64EFB" w:rsidTr="00D931CE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4.35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2.87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2.60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2.51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2.39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2.35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2.20</w:t>
            </w:r>
          </w:p>
        </w:tc>
      </w:tr>
    </w:tbl>
    <w:p w:rsidR="00D931CE" w:rsidRPr="00F64EFB" w:rsidRDefault="00D931CE" w:rsidP="00F64EFB">
      <w:pPr>
        <w:pStyle w:val="a3"/>
        <w:jc w:val="both"/>
        <w:rPr>
          <w:color w:val="000000"/>
        </w:rPr>
      </w:pPr>
      <w:r w:rsidRPr="00F64EFB">
        <w:rPr>
          <w:bCs/>
          <w:color w:val="000000"/>
        </w:rPr>
        <w:t>Таблица 5.3 - </w:t>
      </w:r>
      <w:r w:rsidRPr="00F64EFB">
        <w:rPr>
          <w:color w:val="000000"/>
        </w:rPr>
        <w:t xml:space="preserve">Критические значения коэффициента Стьюдента (t – критерия) для различной доверительной вероятности </w:t>
      </w:r>
      <w:proofErr w:type="gramStart"/>
      <w:r w:rsidRPr="00F64EFB">
        <w:rPr>
          <w:color w:val="000000"/>
        </w:rPr>
        <w:t>Р</w:t>
      </w:r>
      <w:proofErr w:type="gramEnd"/>
      <w:r w:rsidRPr="00F64EFB">
        <w:rPr>
          <w:color w:val="000000"/>
        </w:rPr>
        <w:t xml:space="preserve"> и числа степеней свободы f: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5"/>
        <w:gridCol w:w="871"/>
        <w:gridCol w:w="992"/>
        <w:gridCol w:w="992"/>
        <w:gridCol w:w="871"/>
        <w:gridCol w:w="871"/>
        <w:gridCol w:w="992"/>
        <w:gridCol w:w="992"/>
        <w:gridCol w:w="2389"/>
      </w:tblGrid>
      <w:tr w:rsidR="00D931CE" w:rsidRPr="00F64EFB" w:rsidTr="00D931CE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f</w:t>
            </w:r>
          </w:p>
        </w:tc>
        <w:tc>
          <w:tcPr>
            <w:tcW w:w="8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P</w:t>
            </w:r>
          </w:p>
        </w:tc>
      </w:tr>
      <w:tr w:rsidR="00D931CE" w:rsidRPr="00F64EFB" w:rsidTr="00D931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1CE" w:rsidRPr="00F64EFB" w:rsidRDefault="00D931CE" w:rsidP="00F64E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0.80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0.90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0.99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0.995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0.998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0.999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3.0770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6.3130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12.7060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31.820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63.656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127.656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318.306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636.619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1.8850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2.9200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4.3020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6.964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9.924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14.089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22.327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31.599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1.6377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2.35340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4.540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9.840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7.458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10.214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12.924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1.5332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2.13180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3.746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4.604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5.597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7.173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8.610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1.4759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2.01500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2.570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3.649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4.0321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4.773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5.893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6.863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1.4390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1.943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2.4460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3.7070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4.316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5.2070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5.958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1.4149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1.8946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2.3646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2.998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3.4995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4.2293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4.785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5.4079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1.3968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1.8596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2.3060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2.8965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3.3554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3.832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4.5008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5.0413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1.3830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1.8331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2.2622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2.8214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3.2998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3.6897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4.2968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4.780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1.3720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1.8125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2.2281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2.7638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3.1693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3.5814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4.1437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4.5869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1.363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1.795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2.201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3.105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3.496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4.024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4.437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1.3562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1.7823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2.1788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2.6810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3.0845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3.4284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3.929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4.178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1.3502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1.7709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2.1604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2.6503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3.1123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3.3725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3.852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4.220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1.3450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1.7613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2.1448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2.6245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2.976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3.3257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3.787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4.140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1.3406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1.7530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2.1314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2.6025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2.9467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3.2860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3.732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4.072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1.3360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1.7450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2.1190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2.5830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2.9200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3.2520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3.6860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4.0150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1.3334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1.7396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2.1098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2.5668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2.8982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3.2224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3.6458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3.965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1.3304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1.7341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2.1009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2.5514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2.8784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3.1966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3.6105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3.9216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lastRenderedPageBreak/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1.3277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1.7291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2.0930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2.5395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2.8609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3.1737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3.5794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3.8834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1.3235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1.7247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2.08600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2.5280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2.8453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3.1534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3.5518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3.8495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1.3230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1.7200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2.0790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2.5170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2.8310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3.1350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3.5270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3.8190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1.3212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1.7117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2.0739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2.5083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2.8188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3.1188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3.5050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3.7921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1.3195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1.7139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2.0687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2.4999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2.8073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3.1040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3.4850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3.7676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1.3178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1.7109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2.0639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2.4922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2.7969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3.0905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3.4668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3.7454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1.3163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1.7081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2.0595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2.4851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2.7874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3.0782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3.4502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3.7251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1.705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2.059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2.478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2.778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3.0660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3.4360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3.7060</w:t>
            </w:r>
          </w:p>
        </w:tc>
      </w:tr>
      <w:tr w:rsidR="00D931CE" w:rsidRPr="00F64EFB" w:rsidTr="00D931C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1.3137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1.7033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2.0518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2.4727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2.7707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3.0565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3.4210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1CE" w:rsidRPr="00F64EFB" w:rsidRDefault="00D931CE" w:rsidP="00F64EF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4EFB">
              <w:rPr>
                <w:color w:val="000000"/>
              </w:rPr>
              <w:t>3.6896</w:t>
            </w:r>
          </w:p>
        </w:tc>
      </w:tr>
    </w:tbl>
    <w:p w:rsidR="00F64EFB" w:rsidRDefault="00F64EFB" w:rsidP="00F64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FA" w:rsidRPr="00F64EFB" w:rsidRDefault="00D931CE" w:rsidP="00F64EFB">
      <w:pPr>
        <w:jc w:val="both"/>
        <w:rPr>
          <w:rFonts w:ascii="Times New Roman" w:hAnsi="Times New Roman" w:cs="Times New Roman"/>
          <w:sz w:val="24"/>
          <w:szCs w:val="24"/>
        </w:rPr>
      </w:pPr>
      <w:r w:rsidRPr="00F64EFB">
        <w:rPr>
          <w:rFonts w:ascii="Times New Roman" w:hAnsi="Times New Roman" w:cs="Times New Roman"/>
          <w:sz w:val="24"/>
          <w:szCs w:val="24"/>
        </w:rPr>
        <w:t>Лекция 2</w:t>
      </w:r>
    </w:p>
    <w:p w:rsidR="00F64EFB" w:rsidRDefault="00D931CE" w:rsidP="00F64EFB">
      <w:pPr>
        <w:pStyle w:val="a3"/>
        <w:spacing w:before="225" w:beforeAutospacing="0" w:line="288" w:lineRule="atLeast"/>
        <w:ind w:left="225" w:right="525"/>
        <w:jc w:val="both"/>
      </w:pPr>
      <w:bookmarkStart w:id="0" w:name="_GoBack"/>
      <w:r w:rsidRPr="00F64EFB">
        <w:t>Тема</w:t>
      </w:r>
      <w:r w:rsidR="00F64EFB">
        <w:t xml:space="preserve">  Дистанционный анализ, </w:t>
      </w:r>
      <w:r w:rsidR="00900CEF">
        <w:t xml:space="preserve"> </w:t>
      </w:r>
      <w:proofErr w:type="spellStart"/>
      <w:r w:rsidR="00900CEF">
        <w:t>надеструктивный</w:t>
      </w:r>
      <w:proofErr w:type="spellEnd"/>
      <w:r w:rsidR="00900CEF">
        <w:t xml:space="preserve"> анализ, локальный анализ.</w:t>
      </w:r>
    </w:p>
    <w:bookmarkEnd w:id="0"/>
    <w:p w:rsidR="00D931CE" w:rsidRPr="00900CEF" w:rsidRDefault="00D931CE" w:rsidP="00F64EFB">
      <w:pPr>
        <w:pStyle w:val="a3"/>
        <w:spacing w:before="225" w:beforeAutospacing="0" w:line="288" w:lineRule="atLeast"/>
        <w:ind w:left="225" w:right="525"/>
        <w:jc w:val="both"/>
        <w:rPr>
          <w:color w:val="424242"/>
          <w:sz w:val="22"/>
          <w:szCs w:val="22"/>
        </w:rPr>
      </w:pPr>
      <w:r w:rsidRPr="00900CEF">
        <w:rPr>
          <w:color w:val="424242"/>
          <w:sz w:val="22"/>
          <w:szCs w:val="22"/>
        </w:rPr>
        <w:t>МЕТОДЫ БЕЗ РАЗЛОЖЕНИЯ ВЕЩЕСТВА (НЕДЕСТРУКТИВНЫЕ МЕТОДЫ)</w:t>
      </w:r>
    </w:p>
    <w:p w:rsidR="00D931CE" w:rsidRPr="00F64EFB" w:rsidRDefault="00D931CE" w:rsidP="00F64EFB">
      <w:pPr>
        <w:pStyle w:val="a3"/>
        <w:spacing w:before="225" w:beforeAutospacing="0" w:line="288" w:lineRule="atLeast"/>
        <w:ind w:left="225" w:right="525"/>
        <w:jc w:val="both"/>
        <w:rPr>
          <w:color w:val="424242"/>
        </w:rPr>
      </w:pPr>
      <w:r w:rsidRPr="00F64EFB">
        <w:rPr>
          <w:color w:val="424242"/>
        </w:rPr>
        <w:t xml:space="preserve">Все применяющиеся в настоящее время </w:t>
      </w:r>
      <w:proofErr w:type="spellStart"/>
      <w:r w:rsidRPr="00F64EFB">
        <w:rPr>
          <w:color w:val="424242"/>
        </w:rPr>
        <w:t>недеструктивные</w:t>
      </w:r>
      <w:proofErr w:type="spellEnd"/>
      <w:r w:rsidRPr="00F64EFB">
        <w:rPr>
          <w:color w:val="424242"/>
        </w:rPr>
        <w:t xml:space="preserve"> методы – это физические методы.</w:t>
      </w:r>
    </w:p>
    <w:p w:rsidR="00D931CE" w:rsidRPr="00F64EFB" w:rsidRDefault="00D931CE" w:rsidP="00F64EFB">
      <w:pPr>
        <w:pStyle w:val="a3"/>
        <w:spacing w:before="225" w:beforeAutospacing="0" w:line="288" w:lineRule="atLeast"/>
        <w:ind w:left="225" w:right="525"/>
        <w:jc w:val="both"/>
        <w:rPr>
          <w:color w:val="424242"/>
        </w:rPr>
      </w:pPr>
      <w:r w:rsidRPr="00F64EFB">
        <w:rPr>
          <w:color w:val="424242"/>
        </w:rPr>
        <w:t>Важную роль играют методы анализа без разложения образца: локальный, экспрессный, дистанционный.</w:t>
      </w:r>
    </w:p>
    <w:p w:rsidR="00D931CE" w:rsidRPr="00F64EFB" w:rsidRDefault="00D931CE" w:rsidP="00F64EFB">
      <w:pPr>
        <w:pStyle w:val="a3"/>
        <w:spacing w:before="225" w:beforeAutospacing="0" w:line="288" w:lineRule="atLeast"/>
        <w:ind w:left="225" w:right="525"/>
        <w:jc w:val="both"/>
        <w:rPr>
          <w:color w:val="424242"/>
        </w:rPr>
      </w:pPr>
      <w:r w:rsidRPr="00F64EFB">
        <w:rPr>
          <w:color w:val="424242"/>
        </w:rPr>
        <w:t xml:space="preserve">Локальный анализ. Рентгеноспектральный микроанализ (электронный зонд), лазерный </w:t>
      </w:r>
      <w:proofErr w:type="spellStart"/>
      <w:r w:rsidRPr="00F64EFB">
        <w:rPr>
          <w:color w:val="424242"/>
        </w:rPr>
        <w:t>микроспектральный</w:t>
      </w:r>
      <w:proofErr w:type="spellEnd"/>
      <w:r w:rsidRPr="00F64EFB">
        <w:rPr>
          <w:color w:val="424242"/>
        </w:rPr>
        <w:t xml:space="preserve"> анализ, ионный зонд. Геологам, геохимикам, минералогам, петрографам необходимы сведения о составе мельчайших вкраплений в породы, надо разобраться в тонко “ проросших “ друг в друга минералах. Не всегда можно выделить мономинеральную фракцию.</w:t>
      </w:r>
    </w:p>
    <w:p w:rsidR="00D931CE" w:rsidRPr="00F64EFB" w:rsidRDefault="00D931CE" w:rsidP="00F64EFB">
      <w:pPr>
        <w:pStyle w:val="a3"/>
        <w:spacing w:before="225" w:beforeAutospacing="0" w:line="288" w:lineRule="atLeast"/>
        <w:ind w:left="225" w:right="525"/>
        <w:jc w:val="both"/>
        <w:rPr>
          <w:color w:val="424242"/>
        </w:rPr>
      </w:pPr>
      <w:r w:rsidRPr="00F64EFB">
        <w:rPr>
          <w:color w:val="424242"/>
        </w:rPr>
        <w:t xml:space="preserve">Рентгеноспектральный анализ: поток электронов фокусируют в пучок и бомбардируют им нужную точку образца. При этом возникшее в образце рентгеновское излучение элементов регистрируют приемником. Рентгеновские лучи </w:t>
      </w:r>
      <w:proofErr w:type="spellStart"/>
      <w:r w:rsidRPr="00F64EFB">
        <w:rPr>
          <w:color w:val="424242"/>
        </w:rPr>
        <w:t>характеристичны</w:t>
      </w:r>
      <w:proofErr w:type="spellEnd"/>
      <w:r w:rsidRPr="00F64EFB">
        <w:rPr>
          <w:color w:val="424242"/>
        </w:rPr>
        <w:t xml:space="preserve"> для каждого элемента, а интенсивность потока лучей пропорциональна концентрации элемента.</w:t>
      </w:r>
    </w:p>
    <w:p w:rsidR="00D931CE" w:rsidRPr="00F64EFB" w:rsidRDefault="00D931CE" w:rsidP="00F64EFB">
      <w:pPr>
        <w:pStyle w:val="a3"/>
        <w:spacing w:before="225" w:beforeAutospacing="0" w:line="288" w:lineRule="atLeast"/>
        <w:ind w:left="225" w:right="525"/>
        <w:jc w:val="both"/>
        <w:rPr>
          <w:color w:val="424242"/>
        </w:rPr>
      </w:pPr>
      <w:r w:rsidRPr="00F64EFB">
        <w:rPr>
          <w:color w:val="424242"/>
        </w:rPr>
        <w:t xml:space="preserve">Лазерный </w:t>
      </w:r>
      <w:proofErr w:type="spellStart"/>
      <w:r w:rsidRPr="00F64EFB">
        <w:rPr>
          <w:color w:val="424242"/>
        </w:rPr>
        <w:t>микроспектральный</w:t>
      </w:r>
      <w:proofErr w:type="spellEnd"/>
      <w:r w:rsidRPr="00F64EFB">
        <w:rPr>
          <w:color w:val="424242"/>
        </w:rPr>
        <w:t xml:space="preserve"> анализ: луч лазера испаряет вещество и в ряде случаев возбуждает спектр исследуемого </w:t>
      </w:r>
      <w:proofErr w:type="spellStart"/>
      <w:r w:rsidRPr="00F64EFB">
        <w:rPr>
          <w:color w:val="424242"/>
        </w:rPr>
        <w:t>микроучастка</w:t>
      </w:r>
      <w:proofErr w:type="spellEnd"/>
      <w:r w:rsidRPr="00F64EFB">
        <w:rPr>
          <w:color w:val="424242"/>
        </w:rPr>
        <w:t>.</w:t>
      </w:r>
    </w:p>
    <w:p w:rsidR="00D931CE" w:rsidRPr="00F64EFB" w:rsidRDefault="00D931CE" w:rsidP="00F64EFB">
      <w:pPr>
        <w:pStyle w:val="a3"/>
        <w:spacing w:before="225" w:beforeAutospacing="0" w:line="288" w:lineRule="atLeast"/>
        <w:ind w:left="225" w:right="525"/>
        <w:jc w:val="both"/>
        <w:rPr>
          <w:color w:val="424242"/>
        </w:rPr>
      </w:pPr>
      <w:r w:rsidRPr="00F64EFB">
        <w:rPr>
          <w:color w:val="424242"/>
        </w:rPr>
        <w:t xml:space="preserve">Ионный </w:t>
      </w:r>
      <w:proofErr w:type="spellStart"/>
      <w:r w:rsidRPr="00F64EFB">
        <w:rPr>
          <w:color w:val="424242"/>
        </w:rPr>
        <w:t>микрозонд</w:t>
      </w:r>
      <w:proofErr w:type="spellEnd"/>
      <w:r w:rsidRPr="00F64EFB">
        <w:rPr>
          <w:color w:val="424242"/>
        </w:rPr>
        <w:t>: ионами аргона или другого элемента бомбардируют участок анализируемого образца и с помощью масс - спектрометра регистрируют вторичные ионы, выбиваемые из бомбардируемого участка. Этот метод позволяет определять практически все</w:t>
      </w:r>
    </w:p>
    <w:p w:rsidR="00D931CE" w:rsidRPr="00F64EFB" w:rsidRDefault="00D931CE" w:rsidP="00F64EFB">
      <w:pPr>
        <w:pStyle w:val="a3"/>
        <w:spacing w:before="225" w:beforeAutospacing="0" w:line="288" w:lineRule="atLeast"/>
        <w:ind w:left="225" w:right="525"/>
        <w:jc w:val="both"/>
        <w:rPr>
          <w:color w:val="424242"/>
        </w:rPr>
      </w:pPr>
      <w:r w:rsidRPr="00F64EFB">
        <w:rPr>
          <w:color w:val="424242"/>
        </w:rPr>
        <w:lastRenderedPageBreak/>
        <w:t xml:space="preserve">элементы начала периодической системы, которые нельзя определить с помощью электронного зонда. Метод обеспечивает очень низкий предел обнаружения. </w:t>
      </w:r>
      <w:proofErr w:type="gramStart"/>
      <w:r w:rsidRPr="00F64EFB">
        <w:rPr>
          <w:color w:val="424242"/>
        </w:rPr>
        <w:t>Ионный</w:t>
      </w:r>
      <w:proofErr w:type="gramEnd"/>
      <w:r w:rsidRPr="00F64EFB">
        <w:rPr>
          <w:color w:val="424242"/>
        </w:rPr>
        <w:t xml:space="preserve"> </w:t>
      </w:r>
      <w:proofErr w:type="spellStart"/>
      <w:r w:rsidRPr="00F64EFB">
        <w:rPr>
          <w:color w:val="424242"/>
        </w:rPr>
        <w:t>микрозонд</w:t>
      </w:r>
      <w:proofErr w:type="spellEnd"/>
      <w:r w:rsidRPr="00F64EFB">
        <w:rPr>
          <w:color w:val="424242"/>
        </w:rPr>
        <w:t xml:space="preserve"> позволяет видеть отдельные атомы элементов примесей в кристаллической решетке образца.</w:t>
      </w:r>
    </w:p>
    <w:p w:rsidR="00F64EFB" w:rsidRPr="00F64EFB" w:rsidRDefault="00F64EFB" w:rsidP="00F64EFB">
      <w:pPr>
        <w:pStyle w:val="a3"/>
        <w:spacing w:before="225" w:beforeAutospacing="0" w:line="288" w:lineRule="atLeast"/>
        <w:ind w:left="225" w:right="525"/>
        <w:jc w:val="both"/>
        <w:rPr>
          <w:color w:val="424242"/>
        </w:rPr>
      </w:pPr>
      <w:r w:rsidRPr="00F64EFB">
        <w:rPr>
          <w:color w:val="424242"/>
        </w:rPr>
        <w:t>Экспрессный анализ руд или концентратов без их разложения для горнорудной индустрии (разложение требует времени) очень важен.</w:t>
      </w:r>
    </w:p>
    <w:p w:rsidR="00F64EFB" w:rsidRPr="00F64EFB" w:rsidRDefault="00F64EFB" w:rsidP="00F64EFB">
      <w:pPr>
        <w:pStyle w:val="a3"/>
        <w:spacing w:before="225" w:beforeAutospacing="0" w:line="288" w:lineRule="atLeast"/>
        <w:ind w:left="225" w:right="525"/>
        <w:jc w:val="both"/>
        <w:rPr>
          <w:color w:val="424242"/>
        </w:rPr>
      </w:pPr>
      <w:r w:rsidRPr="00F64EFB">
        <w:rPr>
          <w:color w:val="424242"/>
        </w:rPr>
        <w:t xml:space="preserve">Дистанционный анализ - анализ на расстоянии. Ученые ведут анализ грунта на дне океана радиоактивационным методом. Потоком нейтронов от источника, содержащего калифорний </w:t>
      </w:r>
      <w:proofErr w:type="spellStart"/>
      <w:r w:rsidRPr="00F64EFB">
        <w:rPr>
          <w:color w:val="424242"/>
        </w:rPr>
        <w:t>Cf</w:t>
      </w:r>
      <w:proofErr w:type="spellEnd"/>
      <w:r w:rsidRPr="00F64EFB">
        <w:rPr>
          <w:color w:val="424242"/>
        </w:rPr>
        <w:t xml:space="preserve"> - 252, облучают донные отложения, наведенное вторичное излучение донных отложений регистрируется специальным приемником и результаты передаются на борт корабля. За 3 - 5 мин. можно определить 30 элементов. Был проведен дистанционный анализ образцов на Луне и Венере (автоматическая станция “Луна-10” в 1966 году, гамма-спектр).</w:t>
      </w:r>
    </w:p>
    <w:p w:rsidR="00F64EFB" w:rsidRPr="00F64EFB" w:rsidRDefault="00F64EFB" w:rsidP="00F64EFB">
      <w:pPr>
        <w:pStyle w:val="a3"/>
        <w:spacing w:before="225" w:beforeAutospacing="0" w:line="288" w:lineRule="atLeast"/>
        <w:ind w:left="225" w:right="525"/>
        <w:jc w:val="both"/>
        <w:rPr>
          <w:color w:val="424242"/>
        </w:rPr>
      </w:pPr>
      <w:r w:rsidRPr="00F64EFB">
        <w:rPr>
          <w:color w:val="424242"/>
        </w:rPr>
        <w:t>Дистанционные анализы необходимы при анализе растворов, обладающих высокой радиоактивностью (получаемые при переработке облученного ядерного горючего); при работе с высокотоксичными химическими соединениями; при поисках, разведке и оценке глубинных месторождений полезных ископаемых в ряде случаев целесообразно проводить анализ на значительном расстоянии между аналитиком и объектом анализа. В этом случае желательно определение нужных компонентов прямо в скважине без извлечения керна и последующего анализа его в лаборатории; определение компонентов морских вод на больших глубинах.</w:t>
      </w:r>
    </w:p>
    <w:p w:rsidR="00F64EFB" w:rsidRPr="00F64EFB" w:rsidRDefault="00F64EFB" w:rsidP="00F64EFB">
      <w:pPr>
        <w:pStyle w:val="a3"/>
        <w:spacing w:before="225" w:beforeAutospacing="0" w:line="288" w:lineRule="atLeast"/>
        <w:ind w:left="225" w:right="525"/>
        <w:jc w:val="both"/>
        <w:rPr>
          <w:color w:val="424242"/>
        </w:rPr>
      </w:pPr>
      <w:r w:rsidRPr="00F64EFB">
        <w:rPr>
          <w:color w:val="424242"/>
        </w:rPr>
        <w:t> </w:t>
      </w:r>
    </w:p>
    <w:p w:rsidR="00F64EFB" w:rsidRPr="00F64EFB" w:rsidRDefault="00F64EFB" w:rsidP="00F64E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64EFB">
        <w:rPr>
          <w:rStyle w:val="a6"/>
          <w:b w:val="0"/>
          <w:color w:val="000000"/>
          <w:bdr w:val="none" w:sz="0" w:space="0" w:color="auto" w:frame="1"/>
        </w:rPr>
        <w:t>НЕРАЗРУШАЮЩИЙ АНАЛИЗ</w:t>
      </w:r>
      <w:r w:rsidRPr="00F64EFB">
        <w:rPr>
          <w:color w:val="000000"/>
        </w:rPr>
        <w:t> (</w:t>
      </w:r>
      <w:proofErr w:type="spellStart"/>
      <w:r w:rsidRPr="00F64EFB">
        <w:rPr>
          <w:color w:val="000000"/>
        </w:rPr>
        <w:t>недеструктивный</w:t>
      </w:r>
      <w:proofErr w:type="spellEnd"/>
      <w:r w:rsidRPr="00F64EFB">
        <w:rPr>
          <w:color w:val="000000"/>
        </w:rPr>
        <w:t xml:space="preserve"> анализ), качеств</w:t>
      </w:r>
      <w:proofErr w:type="gramStart"/>
      <w:r w:rsidRPr="00F64EFB">
        <w:rPr>
          <w:color w:val="000000"/>
        </w:rPr>
        <w:t>.</w:t>
      </w:r>
      <w:proofErr w:type="gramEnd"/>
      <w:r w:rsidRPr="00F64EFB">
        <w:rPr>
          <w:color w:val="000000"/>
        </w:rPr>
        <w:t xml:space="preserve"> </w:t>
      </w:r>
      <w:proofErr w:type="gramStart"/>
      <w:r w:rsidRPr="00F64EFB">
        <w:rPr>
          <w:color w:val="000000"/>
        </w:rPr>
        <w:t>и</w:t>
      </w:r>
      <w:proofErr w:type="gramEnd"/>
      <w:r w:rsidRPr="00F64EFB">
        <w:rPr>
          <w:color w:val="000000"/>
        </w:rPr>
        <w:t xml:space="preserve"> количеств. анализ в-</w:t>
      </w:r>
      <w:proofErr w:type="spellStart"/>
      <w:r w:rsidRPr="00F64EFB">
        <w:rPr>
          <w:color w:val="000000"/>
        </w:rPr>
        <w:t>ва</w:t>
      </w:r>
      <w:proofErr w:type="spellEnd"/>
      <w:r w:rsidRPr="00F64EFB">
        <w:rPr>
          <w:color w:val="000000"/>
        </w:rPr>
        <w:t>, в ходе к-</w:t>
      </w:r>
      <w:proofErr w:type="spellStart"/>
      <w:r w:rsidRPr="00F64EFB">
        <w:rPr>
          <w:color w:val="000000"/>
        </w:rPr>
        <w:t>рого</w:t>
      </w:r>
      <w:proofErr w:type="spellEnd"/>
      <w:r w:rsidRPr="00F64EFB">
        <w:rPr>
          <w:color w:val="000000"/>
        </w:rPr>
        <w:t xml:space="preserve"> геом. размеры, масса, хим. состав, структура и </w:t>
      </w:r>
      <w:proofErr w:type="spellStart"/>
      <w:r w:rsidRPr="00F64EFB">
        <w:rPr>
          <w:color w:val="000000"/>
        </w:rPr>
        <w:t>св-ва</w:t>
      </w:r>
      <w:proofErr w:type="spellEnd"/>
      <w:r w:rsidRPr="00F64EFB">
        <w:rPr>
          <w:color w:val="000000"/>
        </w:rPr>
        <w:t xml:space="preserve"> исследуемого объекта не изменяются или изменяются настолько незначительно, что это не влияет на возможность его дальнейшего использования. Понятие неразрушающего анализа достаточно условно, зависит от особенностей исследуемого объекта и определяемых компонентов. В ряде случаев удается полностью сохранить образец без к.-л. изменений, фиксируемых </w:t>
      </w:r>
      <w:proofErr w:type="spellStart"/>
      <w:r w:rsidRPr="00F64EFB">
        <w:rPr>
          <w:color w:val="000000"/>
        </w:rPr>
        <w:t>совр</w:t>
      </w:r>
      <w:proofErr w:type="spellEnd"/>
      <w:r w:rsidRPr="00F64EFB">
        <w:rPr>
          <w:color w:val="000000"/>
        </w:rPr>
        <w:t xml:space="preserve">. методами исследования. Однако чаще всего неразрушающий анализ связан с </w:t>
      </w:r>
      <w:proofErr w:type="spellStart"/>
      <w:r w:rsidRPr="00F64EFB">
        <w:rPr>
          <w:color w:val="000000"/>
        </w:rPr>
        <w:t>незначит</w:t>
      </w:r>
      <w:proofErr w:type="spellEnd"/>
      <w:r w:rsidRPr="00F64EFB">
        <w:rPr>
          <w:color w:val="000000"/>
        </w:rPr>
        <w:t>. изменениями объекта исследования. Неразрушающий анализ проводят с отбором и без отбора </w:t>
      </w:r>
      <w:hyperlink r:id="rId9" w:history="1">
        <w:r w:rsidRPr="00F64EFB">
          <w:rPr>
            <w:rStyle w:val="a7"/>
            <w:color w:val="0046B9"/>
            <w:bdr w:val="none" w:sz="0" w:space="0" w:color="auto" w:frame="1"/>
          </w:rPr>
          <w:t>пробы</w:t>
        </w:r>
      </w:hyperlink>
      <w:r w:rsidRPr="00F64EFB">
        <w:rPr>
          <w:color w:val="000000"/>
        </w:rPr>
        <w:t>. Если анализируют изделие больших размеров, то отбор </w:t>
      </w:r>
      <w:hyperlink r:id="rId10" w:history="1">
        <w:r w:rsidRPr="00F64EFB">
          <w:rPr>
            <w:rStyle w:val="a7"/>
            <w:color w:val="0046B9"/>
            <w:bdr w:val="none" w:sz="0" w:space="0" w:color="auto" w:frame="1"/>
          </w:rPr>
          <w:t>пробы</w:t>
        </w:r>
      </w:hyperlink>
      <w:r w:rsidRPr="00F64EFB">
        <w:rPr>
          <w:color w:val="000000"/>
        </w:rPr>
        <w:t xml:space="preserve"> обычно не влияет на </w:t>
      </w:r>
      <w:proofErr w:type="spellStart"/>
      <w:r w:rsidRPr="00F64EFB">
        <w:rPr>
          <w:color w:val="000000"/>
        </w:rPr>
        <w:t>эксплуатац</w:t>
      </w:r>
      <w:proofErr w:type="spellEnd"/>
      <w:r w:rsidRPr="00F64EFB">
        <w:rPr>
          <w:color w:val="000000"/>
        </w:rPr>
        <w:t xml:space="preserve">. качества изделия. Анализ изделия </w:t>
      </w:r>
      <w:proofErr w:type="spellStart"/>
      <w:r w:rsidRPr="00F64EFB">
        <w:rPr>
          <w:color w:val="000000"/>
        </w:rPr>
        <w:t>микроскопич</w:t>
      </w:r>
      <w:proofErr w:type="spellEnd"/>
      <w:r w:rsidRPr="00F64EFB">
        <w:rPr>
          <w:color w:val="000000"/>
        </w:rPr>
        <w:t>. размеров с отбором даже малой </w:t>
      </w:r>
      <w:hyperlink r:id="rId11" w:history="1">
        <w:r w:rsidRPr="00F64EFB">
          <w:rPr>
            <w:rStyle w:val="a7"/>
            <w:color w:val="0046B9"/>
            <w:bdr w:val="none" w:sz="0" w:space="0" w:color="auto" w:frame="1"/>
          </w:rPr>
          <w:t>пробы</w:t>
        </w:r>
      </w:hyperlink>
      <w:r w:rsidRPr="00F64EFB">
        <w:rPr>
          <w:color w:val="000000"/>
        </w:rPr>
        <w:t> чаще всего не следует считать неразрушающим.</w:t>
      </w:r>
    </w:p>
    <w:p w:rsidR="00F64EFB" w:rsidRPr="00F64EFB" w:rsidRDefault="00F64EFB" w:rsidP="00F64E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64EFB">
        <w:rPr>
          <w:color w:val="000000"/>
        </w:rPr>
        <w:t xml:space="preserve">Для неразрушающего анализа применяют методы </w:t>
      </w:r>
      <w:proofErr w:type="spellStart"/>
      <w:r w:rsidRPr="00F64EFB">
        <w:rPr>
          <w:color w:val="000000"/>
        </w:rPr>
        <w:t>рентгенофлуоресцентного</w:t>
      </w:r>
      <w:proofErr w:type="spellEnd"/>
      <w:r w:rsidRPr="00F64EFB">
        <w:rPr>
          <w:color w:val="000000"/>
        </w:rPr>
        <w:t xml:space="preserve">, активационного, </w:t>
      </w:r>
      <w:proofErr w:type="spellStart"/>
      <w:r w:rsidRPr="00F64EFB">
        <w:rPr>
          <w:color w:val="000000"/>
        </w:rPr>
        <w:t>рентгенорадиометрич</w:t>
      </w:r>
      <w:proofErr w:type="spellEnd"/>
      <w:r w:rsidRPr="00F64EFB">
        <w:rPr>
          <w:color w:val="000000"/>
        </w:rPr>
        <w:t>. анализа и др. Когда спец. подготовки образца к анализу не требуется, неразрушающий анализ можно проводить методами </w:t>
      </w:r>
      <w:hyperlink r:id="rId12" w:history="1">
        <w:r w:rsidRPr="00F64EFB">
          <w:rPr>
            <w:rStyle w:val="a7"/>
            <w:color w:val="0046B9"/>
            <w:bdr w:val="none" w:sz="0" w:space="0" w:color="auto" w:frame="1"/>
          </w:rPr>
          <w:t>локального анализа</w:t>
        </w:r>
      </w:hyperlink>
      <w:r w:rsidRPr="00F64EFB">
        <w:rPr>
          <w:color w:val="000000"/>
        </w:rPr>
        <w:t> (</w:t>
      </w:r>
      <w:hyperlink r:id="rId13" w:history="1">
        <w:r w:rsidRPr="00F64EFB">
          <w:rPr>
            <w:rStyle w:val="a7"/>
            <w:color w:val="0046B9"/>
            <w:bdr w:val="none" w:sz="0" w:space="0" w:color="auto" w:frame="1"/>
          </w:rPr>
          <w:t>ионный микроанализ</w:t>
        </w:r>
      </w:hyperlink>
      <w:r w:rsidRPr="00F64EFB">
        <w:rPr>
          <w:color w:val="000000"/>
        </w:rPr>
        <w:t>, </w:t>
      </w:r>
      <w:hyperlink r:id="rId14" w:history="1">
        <w:r w:rsidRPr="00F64EFB">
          <w:rPr>
            <w:rStyle w:val="a7"/>
            <w:color w:val="0046B9"/>
            <w:bdr w:val="none" w:sz="0" w:space="0" w:color="auto" w:frame="1"/>
          </w:rPr>
          <w:t>электронно-зондовые методы</w:t>
        </w:r>
      </w:hyperlink>
      <w:r w:rsidRPr="00F64EFB">
        <w:rPr>
          <w:color w:val="000000"/>
        </w:rPr>
        <w:t>, методы фотоэлектронной и </w:t>
      </w:r>
      <w:proofErr w:type="spellStart"/>
      <w:r w:rsidRPr="00F64EFB">
        <w:rPr>
          <w:color w:val="000000"/>
        </w:rPr>
        <w:fldChar w:fldCharType="begin"/>
      </w:r>
      <w:r w:rsidRPr="00F64EFB">
        <w:rPr>
          <w:color w:val="000000"/>
        </w:rPr>
        <w:instrText xml:space="preserve"> HYPERLINK "https://xumuk.ru/encyklopedia/2/3885.html" </w:instrText>
      </w:r>
      <w:r w:rsidRPr="00F64EFB">
        <w:rPr>
          <w:color w:val="000000"/>
        </w:rPr>
        <w:fldChar w:fldCharType="separate"/>
      </w:r>
      <w:r w:rsidRPr="00F64EFB">
        <w:rPr>
          <w:rStyle w:val="a7"/>
          <w:color w:val="0046B9"/>
          <w:bdr w:val="none" w:sz="0" w:space="0" w:color="auto" w:frame="1"/>
        </w:rPr>
        <w:t>рентгеноэлектронной</w:t>
      </w:r>
      <w:proofErr w:type="spellEnd"/>
      <w:r w:rsidRPr="00F64EFB">
        <w:rPr>
          <w:rStyle w:val="a7"/>
          <w:color w:val="0046B9"/>
          <w:bdr w:val="none" w:sz="0" w:space="0" w:color="auto" w:frame="1"/>
        </w:rPr>
        <w:t xml:space="preserve"> спектроскопии</w:t>
      </w:r>
      <w:r w:rsidRPr="00F64EFB">
        <w:rPr>
          <w:color w:val="000000"/>
        </w:rPr>
        <w:fldChar w:fldCharType="end"/>
      </w:r>
      <w:r w:rsidRPr="00F64EFB">
        <w:rPr>
          <w:color w:val="000000"/>
        </w:rPr>
        <w:t>, </w:t>
      </w:r>
      <w:hyperlink r:id="rId15" w:history="1">
        <w:r w:rsidRPr="00F64EFB">
          <w:rPr>
            <w:rStyle w:val="a7"/>
            <w:color w:val="0046B9"/>
            <w:bdr w:val="none" w:sz="0" w:space="0" w:color="auto" w:frame="1"/>
          </w:rPr>
          <w:t>масс-спектрометрия</w:t>
        </w:r>
      </w:hyperlink>
      <w:r w:rsidRPr="00F64EFB">
        <w:rPr>
          <w:color w:val="000000"/>
        </w:rPr>
        <w:t> вторичных </w:t>
      </w:r>
      <w:hyperlink r:id="rId16" w:history="1">
        <w:r w:rsidRPr="00F64EFB">
          <w:rPr>
            <w:rStyle w:val="a7"/>
            <w:color w:val="0046B9"/>
            <w:bdr w:val="none" w:sz="0" w:space="0" w:color="auto" w:frame="1"/>
          </w:rPr>
          <w:t>ионов</w:t>
        </w:r>
      </w:hyperlink>
      <w:r w:rsidRPr="00F64EFB">
        <w:rPr>
          <w:color w:val="000000"/>
        </w:rPr>
        <w:t> и др.).</w:t>
      </w:r>
    </w:p>
    <w:p w:rsidR="00F64EFB" w:rsidRPr="00F64EFB" w:rsidRDefault="00F64EFB" w:rsidP="00F64E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F64EFB">
        <w:rPr>
          <w:color w:val="000000"/>
        </w:rPr>
        <w:t>Классич</w:t>
      </w:r>
      <w:proofErr w:type="spellEnd"/>
      <w:r w:rsidRPr="00F64EFB">
        <w:rPr>
          <w:color w:val="000000"/>
        </w:rPr>
        <w:t>. пример неразрушающего анализ</w:t>
      </w:r>
      <w:proofErr w:type="gramStart"/>
      <w:r w:rsidRPr="00F64EFB">
        <w:rPr>
          <w:color w:val="000000"/>
        </w:rPr>
        <w:t>а-</w:t>
      </w:r>
      <w:proofErr w:type="gramEnd"/>
      <w:r w:rsidRPr="00F64EFB">
        <w:rPr>
          <w:color w:val="000000"/>
        </w:rPr>
        <w:t>"</w:t>
      </w:r>
      <w:proofErr w:type="spellStart"/>
      <w:r w:rsidRPr="00F64EFB">
        <w:rPr>
          <w:color w:val="000000"/>
        </w:rPr>
        <w:t>бесстружковый</w:t>
      </w:r>
      <w:proofErr w:type="spellEnd"/>
      <w:r w:rsidRPr="00F64EFB">
        <w:rPr>
          <w:color w:val="000000"/>
        </w:rPr>
        <w:t xml:space="preserve"> метод", при к-ром на </w:t>
      </w:r>
      <w:proofErr w:type="spellStart"/>
      <w:r w:rsidRPr="00F64EFB">
        <w:rPr>
          <w:color w:val="000000"/>
        </w:rPr>
        <w:t>пов-сть</w:t>
      </w:r>
      <w:proofErr w:type="spellEnd"/>
      <w:r w:rsidRPr="00F64EFB">
        <w:rPr>
          <w:color w:val="000000"/>
        </w:rPr>
        <w:t> </w:t>
      </w:r>
      <w:hyperlink r:id="rId17" w:history="1">
        <w:r w:rsidRPr="00F64EFB">
          <w:rPr>
            <w:rStyle w:val="a7"/>
            <w:color w:val="0046B9"/>
            <w:bdr w:val="none" w:sz="0" w:space="0" w:color="auto" w:frame="1"/>
          </w:rPr>
          <w:t>металла</w:t>
        </w:r>
      </w:hyperlink>
      <w:r w:rsidRPr="00F64EFB">
        <w:rPr>
          <w:color w:val="000000"/>
        </w:rPr>
        <w:t> наносят каплю к-ты, отбирают образовавшийся р-р исследуемого материала и анализируют. Т.к. при этом расход </w:t>
      </w:r>
      <w:hyperlink r:id="rId18" w:history="1">
        <w:r w:rsidRPr="00F64EFB">
          <w:rPr>
            <w:rStyle w:val="a7"/>
            <w:color w:val="0046B9"/>
            <w:bdr w:val="none" w:sz="0" w:space="0" w:color="auto" w:frame="1"/>
          </w:rPr>
          <w:t>металла</w:t>
        </w:r>
      </w:hyperlink>
      <w:r w:rsidRPr="00F64EFB">
        <w:rPr>
          <w:color w:val="000000"/>
        </w:rPr>
        <w:t xml:space="preserve"> незначителен, после анализа исследуемый материал можно использовать по назначению. Определение </w:t>
      </w:r>
      <w:proofErr w:type="spellStart"/>
      <w:r w:rsidRPr="00F64EFB">
        <w:rPr>
          <w:color w:val="000000"/>
        </w:rPr>
        <w:t>осн</w:t>
      </w:r>
      <w:proofErr w:type="spellEnd"/>
      <w:r w:rsidRPr="00F64EFB">
        <w:rPr>
          <w:color w:val="000000"/>
        </w:rPr>
        <w:t>. компонентов </w:t>
      </w:r>
      <w:hyperlink r:id="rId19" w:history="1">
        <w:r w:rsidRPr="00F64EFB">
          <w:rPr>
            <w:rStyle w:val="a7"/>
            <w:color w:val="0046B9"/>
            <w:bdr w:val="none" w:sz="0" w:space="0" w:color="auto" w:frame="1"/>
          </w:rPr>
          <w:t>сплавов</w:t>
        </w:r>
      </w:hyperlink>
      <w:r w:rsidRPr="00F64EFB">
        <w:rPr>
          <w:color w:val="000000"/>
        </w:rPr>
        <w:t> методами эмиссионного спектр</w:t>
      </w:r>
      <w:proofErr w:type="gramStart"/>
      <w:r w:rsidRPr="00F64EFB">
        <w:rPr>
          <w:color w:val="000000"/>
        </w:rPr>
        <w:t>.</w:t>
      </w:r>
      <w:proofErr w:type="gramEnd"/>
      <w:r w:rsidRPr="00F64EFB">
        <w:rPr>
          <w:color w:val="000000"/>
        </w:rPr>
        <w:t xml:space="preserve"> </w:t>
      </w:r>
      <w:proofErr w:type="gramStart"/>
      <w:r w:rsidRPr="00F64EFB">
        <w:rPr>
          <w:color w:val="000000"/>
        </w:rPr>
        <w:t>а</w:t>
      </w:r>
      <w:proofErr w:type="gramEnd"/>
      <w:r w:rsidRPr="00F64EFB">
        <w:rPr>
          <w:color w:val="000000"/>
        </w:rPr>
        <w:t xml:space="preserve">нализа также можно отнести к неразрушающему анализу, поскольку для анализа требуется всего </w:t>
      </w:r>
      <w:proofErr w:type="spellStart"/>
      <w:r w:rsidRPr="00F64EFB">
        <w:rPr>
          <w:color w:val="000000"/>
        </w:rPr>
        <w:t>неск</w:t>
      </w:r>
      <w:proofErr w:type="spellEnd"/>
      <w:r w:rsidRPr="00F64EFB">
        <w:rPr>
          <w:color w:val="000000"/>
        </w:rPr>
        <w:t>. миллиграммов в-</w:t>
      </w:r>
      <w:proofErr w:type="spellStart"/>
      <w:r w:rsidRPr="00F64EFB">
        <w:rPr>
          <w:color w:val="000000"/>
        </w:rPr>
        <w:t>ва</w:t>
      </w:r>
      <w:proofErr w:type="spellEnd"/>
      <w:r w:rsidRPr="00F64EFB">
        <w:rPr>
          <w:color w:val="000000"/>
        </w:rPr>
        <w:t xml:space="preserve">. Если этим методом нужно определить микропримеси, то предварительно </w:t>
      </w:r>
      <w:r w:rsidRPr="00F64EFB">
        <w:rPr>
          <w:color w:val="000000"/>
        </w:rPr>
        <w:lastRenderedPageBreak/>
        <w:t>проводят </w:t>
      </w:r>
      <w:hyperlink r:id="rId20" w:history="1">
        <w:r w:rsidRPr="00F64EFB">
          <w:rPr>
            <w:rStyle w:val="a7"/>
            <w:color w:val="0046B9"/>
            <w:bdr w:val="none" w:sz="0" w:space="0" w:color="auto" w:frame="1"/>
          </w:rPr>
          <w:t>концентрирование</w:t>
        </w:r>
      </w:hyperlink>
      <w:r w:rsidRPr="00F64EFB">
        <w:rPr>
          <w:color w:val="000000"/>
        </w:rPr>
        <w:t> и используют навеску </w:t>
      </w:r>
      <w:hyperlink r:id="rId21" w:history="1">
        <w:r w:rsidRPr="00F64EFB">
          <w:rPr>
            <w:rStyle w:val="a7"/>
            <w:color w:val="0046B9"/>
            <w:bdr w:val="none" w:sz="0" w:space="0" w:color="auto" w:frame="1"/>
          </w:rPr>
          <w:t>пробы</w:t>
        </w:r>
      </w:hyperlink>
      <w:r w:rsidRPr="00F64EFB">
        <w:rPr>
          <w:color w:val="000000"/>
        </w:rPr>
        <w:t xml:space="preserve"> в </w:t>
      </w:r>
      <w:proofErr w:type="spellStart"/>
      <w:r w:rsidRPr="00F64EFB">
        <w:rPr>
          <w:color w:val="000000"/>
        </w:rPr>
        <w:t>неск</w:t>
      </w:r>
      <w:proofErr w:type="spellEnd"/>
      <w:r w:rsidRPr="00F64EFB">
        <w:rPr>
          <w:color w:val="000000"/>
        </w:rPr>
        <w:t>. граммов; в этом случае анализ разрушающий. </w:t>
      </w:r>
      <w:hyperlink r:id="rId22" w:history="1">
        <w:r w:rsidRPr="00F64EFB">
          <w:rPr>
            <w:rStyle w:val="a7"/>
            <w:color w:val="0046B9"/>
            <w:bdr w:val="none" w:sz="0" w:space="0" w:color="auto" w:frame="1"/>
          </w:rPr>
          <w:t>Активационный анализ</w:t>
        </w:r>
      </w:hyperlink>
      <w:r w:rsidRPr="00F64EFB">
        <w:rPr>
          <w:color w:val="000000"/>
        </w:rPr>
        <w:t> считается неразрушающим, если образец не содержит значит</w:t>
      </w:r>
      <w:proofErr w:type="gramStart"/>
      <w:r w:rsidRPr="00F64EFB">
        <w:rPr>
          <w:color w:val="000000"/>
        </w:rPr>
        <w:t>.</w:t>
      </w:r>
      <w:proofErr w:type="gramEnd"/>
      <w:r w:rsidRPr="00F64EFB">
        <w:rPr>
          <w:color w:val="000000"/>
        </w:rPr>
        <w:t xml:space="preserve"> </w:t>
      </w:r>
      <w:proofErr w:type="gramStart"/>
      <w:r w:rsidRPr="00F64EFB">
        <w:rPr>
          <w:color w:val="000000"/>
        </w:rPr>
        <w:t>к</w:t>
      </w:r>
      <w:proofErr w:type="gramEnd"/>
      <w:r w:rsidRPr="00F64EFB">
        <w:rPr>
          <w:color w:val="000000"/>
        </w:rPr>
        <w:t xml:space="preserve">ол-в </w:t>
      </w:r>
      <w:proofErr w:type="spellStart"/>
      <w:r w:rsidRPr="00F64EFB">
        <w:rPr>
          <w:color w:val="000000"/>
        </w:rPr>
        <w:t>сильноактивирующихся</w:t>
      </w:r>
      <w:proofErr w:type="spellEnd"/>
      <w:r w:rsidRPr="00F64EFB">
        <w:rPr>
          <w:color w:val="000000"/>
        </w:rPr>
        <w:t xml:space="preserve"> компонентов с большим периодом полураспада. В противном случае анализируемый объект становится радиоактивным и не пригодным для дальнейшего использования.</w:t>
      </w:r>
    </w:p>
    <w:p w:rsidR="00F64EFB" w:rsidRPr="00F64EFB" w:rsidRDefault="00F64EFB" w:rsidP="00F64E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64EFB">
        <w:rPr>
          <w:color w:val="000000"/>
        </w:rPr>
        <w:t xml:space="preserve">Примерами неразрушающего анализа на </w:t>
      </w:r>
      <w:proofErr w:type="spellStart"/>
      <w:r w:rsidRPr="00F64EFB">
        <w:rPr>
          <w:color w:val="000000"/>
        </w:rPr>
        <w:t>произ-ве</w:t>
      </w:r>
      <w:proofErr w:type="spellEnd"/>
      <w:r w:rsidRPr="00F64EFB">
        <w:rPr>
          <w:color w:val="000000"/>
        </w:rPr>
        <w:t xml:space="preserve"> могут служить </w:t>
      </w:r>
      <w:proofErr w:type="spellStart"/>
      <w:r w:rsidRPr="00F64EFB">
        <w:rPr>
          <w:color w:val="000000"/>
        </w:rPr>
        <w:t>автоматизир</w:t>
      </w:r>
      <w:proofErr w:type="spellEnd"/>
      <w:r w:rsidRPr="00F64EFB">
        <w:rPr>
          <w:color w:val="000000"/>
        </w:rPr>
        <w:t xml:space="preserve">. системы </w:t>
      </w:r>
      <w:proofErr w:type="spellStart"/>
      <w:r w:rsidRPr="00F64EFB">
        <w:rPr>
          <w:color w:val="000000"/>
        </w:rPr>
        <w:t>аналит</w:t>
      </w:r>
      <w:proofErr w:type="spellEnd"/>
      <w:r w:rsidRPr="00F64EFB">
        <w:rPr>
          <w:color w:val="000000"/>
        </w:rPr>
        <w:t>. контроля (АСАК) на базе многоканальных рентгеновских спектрометров в </w:t>
      </w:r>
      <w:hyperlink r:id="rId23" w:history="1">
        <w:r w:rsidRPr="00F64EFB">
          <w:rPr>
            <w:rStyle w:val="a7"/>
            <w:color w:val="0046B9"/>
            <w:bdr w:val="none" w:sz="0" w:space="0" w:color="auto" w:frame="1"/>
          </w:rPr>
          <w:t>металлургии</w:t>
        </w:r>
      </w:hyperlink>
      <w:r w:rsidRPr="00F64EFB">
        <w:rPr>
          <w:color w:val="000000"/>
        </w:rPr>
        <w:t xml:space="preserve">, </w:t>
      </w:r>
      <w:proofErr w:type="spellStart"/>
      <w:r w:rsidRPr="00F64EFB">
        <w:rPr>
          <w:color w:val="000000"/>
        </w:rPr>
        <w:t>нек-рые</w:t>
      </w:r>
      <w:proofErr w:type="spellEnd"/>
      <w:r w:rsidRPr="00F64EFB">
        <w:rPr>
          <w:color w:val="000000"/>
        </w:rPr>
        <w:t xml:space="preserve"> виды анализа объектов микроэлектроники. Ю. А. Карпов.</w:t>
      </w:r>
    </w:p>
    <w:p w:rsidR="00D931CE" w:rsidRPr="00F64EFB" w:rsidRDefault="00D931CE" w:rsidP="00F64E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31CE" w:rsidRPr="00F6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63"/>
    <w:rsid w:val="00747470"/>
    <w:rsid w:val="00900CEF"/>
    <w:rsid w:val="00D931CE"/>
    <w:rsid w:val="00DC2DFA"/>
    <w:rsid w:val="00F64EFB"/>
    <w:rsid w:val="00F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2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43689">
    <w:name w:val="rbinder-43689"/>
    <w:basedOn w:val="a"/>
    <w:rsid w:val="00DC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3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1C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64EFB"/>
    <w:rPr>
      <w:b/>
      <w:bCs/>
    </w:rPr>
  </w:style>
  <w:style w:type="character" w:styleId="a7">
    <w:name w:val="Hyperlink"/>
    <w:basedOn w:val="a0"/>
    <w:uiPriority w:val="99"/>
    <w:semiHidden/>
    <w:unhideWhenUsed/>
    <w:rsid w:val="00F64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2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43689">
    <w:name w:val="rbinder-43689"/>
    <w:basedOn w:val="a"/>
    <w:rsid w:val="00DC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3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1C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64EFB"/>
    <w:rPr>
      <w:b/>
      <w:bCs/>
    </w:rPr>
  </w:style>
  <w:style w:type="character" w:styleId="a7">
    <w:name w:val="Hyperlink"/>
    <w:basedOn w:val="a0"/>
    <w:uiPriority w:val="99"/>
    <w:semiHidden/>
    <w:unhideWhenUsed/>
    <w:rsid w:val="00F64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xumuk.ru/encyklopedia/1740.html" TargetMode="External"/><Relationship Id="rId18" Type="http://schemas.openxmlformats.org/officeDocument/2006/relationships/hyperlink" Target="https://xumuk.ru/encyklopedia/254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umuk.ru/bse/2226.html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xumuk.ru/encyklopedia/2363.html" TargetMode="External"/><Relationship Id="rId17" Type="http://schemas.openxmlformats.org/officeDocument/2006/relationships/hyperlink" Target="https://xumuk.ru/encyklopedia/2548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xumuk.ru/encyklopedia/1752.html" TargetMode="External"/><Relationship Id="rId20" Type="http://schemas.openxmlformats.org/officeDocument/2006/relationships/hyperlink" Target="https://xumuk.ru/encyklopedia/2116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xumuk.ru/bse/2226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xumuk.ru/encyklopedia/2448.html" TargetMode="External"/><Relationship Id="rId23" Type="http://schemas.openxmlformats.org/officeDocument/2006/relationships/hyperlink" Target="https://xumuk.ru/encyklopedia/2547.html" TargetMode="External"/><Relationship Id="rId10" Type="http://schemas.openxmlformats.org/officeDocument/2006/relationships/hyperlink" Target="https://xumuk.ru/bse/2226.html" TargetMode="External"/><Relationship Id="rId19" Type="http://schemas.openxmlformats.org/officeDocument/2006/relationships/hyperlink" Target="https://xumuk.ru/encyklopedia/2/417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umuk.ru/bse/2226.html" TargetMode="External"/><Relationship Id="rId14" Type="http://schemas.openxmlformats.org/officeDocument/2006/relationships/hyperlink" Target="https://xumuk.ru/encyklopedia/2/5316.html" TargetMode="External"/><Relationship Id="rId22" Type="http://schemas.openxmlformats.org/officeDocument/2006/relationships/hyperlink" Target="https://xumuk.ru/encyklopedia/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2024-01-12T09:05:00Z</dcterms:created>
  <dcterms:modified xsi:type="dcterms:W3CDTF">2024-01-12T09:55:00Z</dcterms:modified>
</cp:coreProperties>
</file>