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A6" w:rsidRPr="00A93ACF" w:rsidRDefault="00CD3253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</w:rPr>
        <w:t xml:space="preserve"> </w:t>
      </w:r>
      <w:r w:rsidR="006D7FA6" w:rsidRPr="00A93ACF">
        <w:rPr>
          <w:rFonts w:ascii="Times New Roman" w:hAnsi="Times New Roman" w:cs="Times New Roman"/>
          <w:b/>
          <w:sz w:val="24"/>
          <w:szCs w:val="24"/>
        </w:rPr>
        <w:t>Д</w:t>
      </w:r>
      <w:r w:rsidR="005E28F3">
        <w:rPr>
          <w:rFonts w:ascii="Times New Roman" w:hAnsi="Times New Roman" w:cs="Times New Roman"/>
          <w:b/>
          <w:sz w:val="24"/>
          <w:szCs w:val="24"/>
        </w:rPr>
        <w:t>исциплина: Л</w:t>
      </w:r>
      <w:r w:rsidR="00A93ACF" w:rsidRPr="00A93ACF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6D7FA6" w:rsidRPr="00A93ACF" w:rsidRDefault="005E28F3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2-СЭЗ</w:t>
      </w:r>
      <w:r w:rsidR="00A93ACF" w:rsidRPr="00A93ACF">
        <w:rPr>
          <w:rFonts w:ascii="Times New Roman" w:hAnsi="Times New Roman" w:cs="Times New Roman"/>
          <w:b/>
          <w:sz w:val="24"/>
          <w:szCs w:val="24"/>
        </w:rPr>
        <w:t>-</w:t>
      </w:r>
      <w:r w:rsidR="006D7FA6" w:rsidRPr="00A93ACF">
        <w:rPr>
          <w:rFonts w:ascii="Times New Roman" w:hAnsi="Times New Roman" w:cs="Times New Roman"/>
          <w:b/>
          <w:sz w:val="24"/>
          <w:szCs w:val="24"/>
        </w:rPr>
        <w:t>23</w:t>
      </w:r>
      <w:r w:rsidR="00CD3253" w:rsidRPr="00A93ACF">
        <w:rPr>
          <w:rFonts w:ascii="Times New Roman" w:hAnsi="Times New Roman" w:cs="Times New Roman"/>
          <w:b/>
          <w:sz w:val="24"/>
          <w:szCs w:val="24"/>
        </w:rPr>
        <w:tab/>
      </w:r>
    </w:p>
    <w:p w:rsidR="006D7FA6" w:rsidRPr="00A93ACF" w:rsidRDefault="007D4EF8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14</w:t>
      </w:r>
      <w:r w:rsidR="00A93ACF" w:rsidRPr="00A93ACF">
        <w:rPr>
          <w:rFonts w:ascii="Times New Roman" w:hAnsi="Times New Roman" w:cs="Times New Roman"/>
          <w:b/>
          <w:sz w:val="24"/>
          <w:szCs w:val="24"/>
        </w:rPr>
        <w:t>.02</w:t>
      </w:r>
      <w:r w:rsidR="006D7FA6" w:rsidRPr="00A93ACF">
        <w:rPr>
          <w:rFonts w:ascii="Times New Roman" w:hAnsi="Times New Roman" w:cs="Times New Roman"/>
          <w:b/>
          <w:sz w:val="24"/>
          <w:szCs w:val="24"/>
        </w:rPr>
        <w:t>.24</w:t>
      </w:r>
    </w:p>
    <w:p w:rsidR="006D7FA6" w:rsidRPr="00A93ACF" w:rsidRDefault="006D7FA6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  <w:b/>
          <w:sz w:val="24"/>
          <w:szCs w:val="24"/>
        </w:rPr>
        <w:t>Задание: Внимательно прочитать материал</w:t>
      </w:r>
    </w:p>
    <w:p w:rsidR="00531B6A" w:rsidRPr="00A93ACF" w:rsidRDefault="00CD3253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  <w:b/>
          <w:sz w:val="24"/>
          <w:szCs w:val="24"/>
        </w:rPr>
        <w:t>Тема:</w:t>
      </w:r>
      <w:r w:rsidR="00A93ACF" w:rsidRPr="00A93ACF">
        <w:rPr>
          <w:rFonts w:ascii="Times New Roman" w:hAnsi="Times New Roman" w:cs="Times New Roman"/>
        </w:rPr>
        <w:t xml:space="preserve"> </w:t>
      </w:r>
      <w:r w:rsidR="00A93ACF" w:rsidRPr="00A93ACF">
        <w:rPr>
          <w:rFonts w:ascii="Times New Roman" w:hAnsi="Times New Roman" w:cs="Times New Roman"/>
          <w:b/>
          <w:sz w:val="24"/>
          <w:szCs w:val="24"/>
        </w:rPr>
        <w:t>Поэтическое новаторство В. Маяковского</w:t>
      </w:r>
      <w:r w:rsidRPr="00A93A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3ACF" w:rsidRPr="00E00711" w:rsidRDefault="00A93ACF" w:rsidP="00A93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</w:rPr>
        <w:t xml:space="preserve">В начале ХХ века, в период становления империализма в России, происходил небывалый подъем в русской культуре. Конец XIX – начало XX столетия все увереннее называют «серебряным веком» отечественного искусства. Художественные достижения этого периода, бесспорно, значительны и разнообразны. Тем не менее, долгое время подлинные сокровища русской литературы начала века явно недооценивались. Отсюда – обилие «белых пятен» в литературном процессе этой эпохи. И это относится не только к поэзии Н. Гумилева, М. Волошина и О. Мандельштама. Мне кажется, что и раннее творчество В.В. Маяковского до сих пор недооценивается, вообще воспринимается однобоко. А ведь такое отношение к великому поэту совершенно недопустимо. Невозможно понять человека в целом, если не проанализировать все его стороны. Такое «историческое» рассмотрение дает каждому отдельному проявлению исследуемого явления оттенки, нюансы, которые сообщают ему смежные проявления. 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Возможно, какой-то толчок недооценке своей ранней лирики дал сам Маяковский, несколько пренебрежительно отзываясь о ней впоследствии как о чем-то подготовительном по отношению к более позднему творчеству, как о лишенном самостоятельной ценности сырье. Но здесь мы не должны дать себя обмануть, положившись на «авторитет автора». В связи с этим, мне бы хотелось привести здесь афоризм Ф.Ницше: «Я это сделал», – говорит моя память. «Я не мог этого сделать», – говорит моя гордость и остается непреклонной. В конце концов, память уступает». В таких вещах нельзя доверять автору, так как он слишком заинтересован, слишком пристрастен, – оно и понятно. Необходимо, не считаясь ни с чьим мнением, всерьез заняться ранней лирикой В.В. Маяковского.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Первое, что бросается в глаза в ранних стихах Маяковского, – это их трагическая безысходность. Самые первые стихотворения, датированные 1912—1915 годами, в основном представляют собой индустриальные зарисовки «громоздящегося города». Живой тяжестью давят читателя его дожди, улицы, «силки проводов»… Мрачная, отъединенная тоска заполняет душу. И здесь, как мне кажется, общее настроение творчества раннего Маяковского напоминает тот мир, в котором живут герои Достоевского. Например, вот что говорит Раскольников: «Я люблю, как поют под шарманку, в холодный, темный и сырой осенний вечер, непременно в сырой, когда у всех прохожих бледно-зеленые и больные лица; или, еще лучше, когда снег мокрый падает, совсем прямо, без ветру, знаете? А сквозь него фонари с газом блистают…» Как здесь не вспомнить «Скрипку и немножко нервно»! А постоянно повторяющийся у раннего Маяковского образ «фонарей с газом»! Да, несомненно, здесь мы имеем явную точку пересечения двух художников. Еще одна черта сходства: постоянный мотив «униженных и оскорбленных» в ранней лирике Маяковского: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Меня одного сквозь горящие здания</w:t>
      </w:r>
      <w:r w:rsidRPr="00A93ACF">
        <w:rPr>
          <w:rFonts w:ascii="Times New Roman" w:hAnsi="Times New Roman" w:cs="Times New Roman"/>
        </w:rPr>
        <w:br/>
        <w:t>Проститутки, как святыню, на руках понесут</w:t>
      </w:r>
      <w:r w:rsidRPr="00A93ACF">
        <w:rPr>
          <w:rFonts w:ascii="Times New Roman" w:hAnsi="Times New Roman" w:cs="Times New Roman"/>
        </w:rPr>
        <w:br/>
        <w:t>И покажут богу в свое оправданье.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lastRenderedPageBreak/>
        <w:t>Трагизм ранней поэзии Маяковского – мятежный трагизм, граничащий с «метафизическим бунтом» (опять как у Достоевского!):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Через секунду</w:t>
      </w:r>
      <w:r w:rsidRPr="00A93ACF">
        <w:rPr>
          <w:rFonts w:ascii="Times New Roman" w:hAnsi="Times New Roman" w:cs="Times New Roman"/>
        </w:rPr>
        <w:br/>
        <w:t>Встречу я</w:t>
      </w:r>
      <w:r w:rsidRPr="00A93ACF">
        <w:rPr>
          <w:rFonts w:ascii="Times New Roman" w:hAnsi="Times New Roman" w:cs="Times New Roman"/>
        </w:rPr>
        <w:br/>
        <w:t xml:space="preserve">Неб самодержца, – </w:t>
      </w:r>
      <w:r w:rsidRPr="00A93ACF">
        <w:rPr>
          <w:rFonts w:ascii="Times New Roman" w:hAnsi="Times New Roman" w:cs="Times New Roman"/>
        </w:rPr>
        <w:br/>
        <w:t xml:space="preserve">Возьму и убью солнце! 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Здесь поэт восстает против солнца, причем последнее означает обобщенный образ всего владычествующего, мощного, сияющего. Но Маяковский не может примириться с возможностью радости, пока существует «адище города», где «умирают дети», где «сбитый старикашка шарит очки». Он, как Иван Карамазов у Достоевского, хочет «вернуть свой билет», если гармония мира построена на слезинке ребенка: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Тебе</w:t>
      </w:r>
      <w:r w:rsidRPr="00A93ACF">
        <w:rPr>
          <w:rFonts w:ascii="Times New Roman" w:hAnsi="Times New Roman" w:cs="Times New Roman"/>
        </w:rPr>
        <w:br/>
        <w:t>Орущему:</w:t>
      </w:r>
      <w:r w:rsidRPr="00A93ACF">
        <w:rPr>
          <w:rFonts w:ascii="Times New Roman" w:hAnsi="Times New Roman" w:cs="Times New Roman"/>
        </w:rPr>
        <w:br/>
        <w:t>«Разрушу,</w:t>
      </w:r>
      <w:r w:rsidRPr="00A93ACF">
        <w:rPr>
          <w:rFonts w:ascii="Times New Roman" w:hAnsi="Times New Roman" w:cs="Times New Roman"/>
        </w:rPr>
        <w:br/>
        <w:t>разрушу!»</w:t>
      </w:r>
      <w:r w:rsidRPr="00A93ACF">
        <w:rPr>
          <w:rFonts w:ascii="Times New Roman" w:hAnsi="Times New Roman" w:cs="Times New Roman"/>
        </w:rPr>
        <w:br/>
        <w:t>вырезавшему ночь из окровавленных карнизов,</w:t>
      </w:r>
      <w:r w:rsidRPr="00A93ACF">
        <w:rPr>
          <w:rFonts w:ascii="Times New Roman" w:hAnsi="Times New Roman" w:cs="Times New Roman"/>
        </w:rPr>
        <w:br/>
        <w:t>я,</w:t>
      </w:r>
      <w:r w:rsidRPr="00A93ACF">
        <w:rPr>
          <w:rFonts w:ascii="Times New Roman" w:hAnsi="Times New Roman" w:cs="Times New Roman"/>
        </w:rPr>
        <w:br/>
        <w:t>сохранивший бесстрашную душу,</w:t>
      </w:r>
      <w:r w:rsidRPr="00A93ACF">
        <w:rPr>
          <w:rFonts w:ascii="Times New Roman" w:hAnsi="Times New Roman" w:cs="Times New Roman"/>
        </w:rPr>
        <w:br/>
        <w:t>бросаю вызов!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Однако Маяковский, по сравнению с Достоевским, отчасти из-за различия вообще между поэзией и прозой, но в основном – между двумя различными (в частности, по времени) мироощущениями, эксцентричен в гротескном показе одиночества человека в промозглом хаосе города. Маяковский достигает необыкновенной по силе выразительности в своих ранних произведениях: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Людям страшно – у меня изо рта</w:t>
      </w:r>
      <w:r w:rsidRPr="00A93ACF">
        <w:rPr>
          <w:rFonts w:ascii="Times New Roman" w:hAnsi="Times New Roman" w:cs="Times New Roman"/>
        </w:rPr>
        <w:br/>
        <w:t>Шевелит ногами непрожеванный крик.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 xml:space="preserve">Маяковский одушевляет внешний мир, прежде всего, картины города, так что «город молится», «вечер кричит», «пальцы улиц ломает Ковка», «звезды визжат»… </w:t>
      </w:r>
      <w:r w:rsidRPr="00A93ACF">
        <w:rPr>
          <w:rFonts w:ascii="Times New Roman" w:hAnsi="Times New Roman" w:cs="Times New Roman"/>
        </w:rPr>
        <w:br/>
        <w:t>Для него все вокруг является «изобразительно-выразительными средствами» – вывески, крыши, перекрестки, улицы, провода. И вместе с Маяковским иногда начинаешь даже любить эту тоску какой-то особенной, болезненной любовью: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 А вы</w:t>
      </w:r>
      <w:r w:rsidRPr="00A93ACF">
        <w:rPr>
          <w:rFonts w:ascii="Times New Roman" w:hAnsi="Times New Roman" w:cs="Times New Roman"/>
        </w:rPr>
        <w:br/>
        <w:t>Ноктюрн сыграть</w:t>
      </w:r>
      <w:r w:rsidRPr="00A93ACF">
        <w:rPr>
          <w:rFonts w:ascii="Times New Roman" w:hAnsi="Times New Roman" w:cs="Times New Roman"/>
        </w:rPr>
        <w:br/>
        <w:t>Могли бы</w:t>
      </w:r>
      <w:r w:rsidRPr="00A93ACF">
        <w:rPr>
          <w:rFonts w:ascii="Times New Roman" w:hAnsi="Times New Roman" w:cs="Times New Roman"/>
        </w:rPr>
        <w:br/>
        <w:t>На флейте водосточных труб?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Во всех ранних стихотворениях и более крупных произведениях Маяковского присутствует мотив тоски, мотив одряхлевшего времени, даже в самых ранних стихах, отобранных у поэта при выходе из тюрьмы: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 Ждал я: но в месяцах дни потерялись,</w:t>
      </w:r>
      <w:r w:rsidRPr="00A93ACF">
        <w:rPr>
          <w:rFonts w:ascii="Times New Roman" w:hAnsi="Times New Roman" w:cs="Times New Roman"/>
        </w:rPr>
        <w:br/>
        <w:t>Сотни томительных дней.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lastRenderedPageBreak/>
        <w:t>Иногда сквозь тоску прорывается предчувствие грядущего пожара: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… сейчас родила старуха-время</w:t>
      </w:r>
      <w:r w:rsidRPr="00A93ACF">
        <w:rPr>
          <w:rFonts w:ascii="Times New Roman" w:hAnsi="Times New Roman" w:cs="Times New Roman"/>
        </w:rPr>
        <w:br/>
        <w:t>огромный</w:t>
      </w:r>
      <w:r w:rsidRPr="00A93ACF">
        <w:rPr>
          <w:rFonts w:ascii="Times New Roman" w:hAnsi="Times New Roman" w:cs="Times New Roman"/>
        </w:rPr>
        <w:br/>
        <w:t>криворотый мятеж!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Другая черта раннего Маяковского – нарочитый эгоцентризм. Образ поэта глубоко трагичен, он указывает на невозможность для него найти себе место в загнивающем мире, где «прокисший воздух плесенью веет»: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А такому</w:t>
      </w:r>
      <w:r w:rsidRPr="00A93ACF">
        <w:rPr>
          <w:rFonts w:ascii="Times New Roman" w:hAnsi="Times New Roman" w:cs="Times New Roman"/>
        </w:rPr>
        <w:br/>
        <w:t>Как я,</w:t>
      </w:r>
      <w:r w:rsidRPr="00A93ACF">
        <w:rPr>
          <w:rFonts w:ascii="Times New Roman" w:hAnsi="Times New Roman" w:cs="Times New Roman"/>
        </w:rPr>
        <w:br/>
        <w:t>Ткнуться куда?</w:t>
      </w:r>
      <w:r w:rsidRPr="00A93ACF">
        <w:rPr>
          <w:rFonts w:ascii="Times New Roman" w:hAnsi="Times New Roman" w:cs="Times New Roman"/>
        </w:rPr>
        <w:br/>
        <w:t>Где для меня уготовано логово?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Здесь образ поэта – это образ богатого внутренне человека, заживо погибающего в душном мире. В этом проявляется гуманизм Маяковского.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… А я вам открыл столько стихов шкатулок,</w:t>
      </w:r>
      <w:r w:rsidRPr="00A93ACF">
        <w:rPr>
          <w:rFonts w:ascii="Times New Roman" w:hAnsi="Times New Roman" w:cs="Times New Roman"/>
        </w:rPr>
        <w:br/>
        <w:t>Я – бесценных слов мот и транжир.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Творчество В.В. Маяковского оказало значительное влияние на всю мировую поэзию. Его новаторство в области стихотворной формы теперь живет самостоятельной жизнью, уже привычной, как и положено.</w:t>
      </w:r>
      <w:r w:rsidRPr="00A93ACF">
        <w:rPr>
          <w:rFonts w:ascii="Times New Roman" w:hAnsi="Times New Roman" w:cs="Times New Roman"/>
        </w:rPr>
        <w:br/>
        <w:t>Маяковскому, как никому другому, было чуждо понимание художественного творчества как «искусства для искусства». В его поэзии, в самых ранних его стихах, искусство говорит о самом реальном, конкретном, бытовом, но оно открывает в этой «карте буден», в этом вроде бы непоэтичном городском пейзаже, чарующей выразительности краски. В этом гуманизм Маяковского: его поэзия не витает в облаках, а всегда остается верной земле, настоящему, людям: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Не высидел дома.</w:t>
      </w:r>
      <w:r w:rsidRPr="00A93ACF">
        <w:rPr>
          <w:rFonts w:ascii="Times New Roman" w:hAnsi="Times New Roman" w:cs="Times New Roman"/>
        </w:rPr>
        <w:br/>
        <w:t>Анненский, Тютчев, Фет.</w:t>
      </w:r>
      <w:r w:rsidRPr="00A93ACF">
        <w:rPr>
          <w:rFonts w:ascii="Times New Roman" w:hAnsi="Times New Roman" w:cs="Times New Roman"/>
        </w:rPr>
        <w:br/>
        <w:t>Опять,</w:t>
      </w:r>
      <w:r w:rsidRPr="00A93ACF">
        <w:rPr>
          <w:rFonts w:ascii="Times New Roman" w:hAnsi="Times New Roman" w:cs="Times New Roman"/>
        </w:rPr>
        <w:br/>
        <w:t>Тоскою к людям ведомый,</w:t>
      </w:r>
      <w:r w:rsidRPr="00A93ACF">
        <w:rPr>
          <w:rFonts w:ascii="Times New Roman" w:hAnsi="Times New Roman" w:cs="Times New Roman"/>
        </w:rPr>
        <w:br/>
        <w:t>Иду</w:t>
      </w:r>
      <w:r w:rsidRPr="00A93ACF">
        <w:rPr>
          <w:rFonts w:ascii="Times New Roman" w:hAnsi="Times New Roman" w:cs="Times New Roman"/>
        </w:rPr>
        <w:br/>
        <w:t>В кинематографы, в трактиры, в кафе.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В более поздних стихах (послеоктябрьский период) этот гуманизм выражается в пафосе утилитарной поэзии, которая понимается как работа – одна из многих других.</w:t>
      </w:r>
      <w:r w:rsidRPr="00A93ACF">
        <w:rPr>
          <w:rFonts w:ascii="Times New Roman" w:hAnsi="Times New Roman" w:cs="Times New Roman"/>
        </w:rPr>
        <w:br/>
      </w:r>
      <w:r w:rsidRPr="00A93ACF">
        <w:rPr>
          <w:rFonts w:ascii="Times New Roman" w:hAnsi="Times New Roman" w:cs="Times New Roman"/>
        </w:rPr>
        <w:br/>
        <w:t>(1992)</w:t>
      </w:r>
      <w:r>
        <w:t xml:space="preserve"> </w:t>
      </w:r>
      <w:r>
        <w:br/>
      </w:r>
      <w:r>
        <w:br/>
      </w:r>
    </w:p>
    <w:sectPr w:rsidR="00A93ACF" w:rsidRPr="00E00711" w:rsidSect="00531B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673" w:rsidRDefault="00590673" w:rsidP="007C6A94">
      <w:pPr>
        <w:spacing w:after="0" w:line="240" w:lineRule="auto"/>
      </w:pPr>
      <w:r>
        <w:separator/>
      </w:r>
    </w:p>
  </w:endnote>
  <w:endnote w:type="continuationSeparator" w:id="1">
    <w:p w:rsidR="00590673" w:rsidRDefault="00590673" w:rsidP="007C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529063"/>
      <w:docPartObj>
        <w:docPartGallery w:val="Номера страниц (внизу страницы)"/>
        <w:docPartUnique/>
      </w:docPartObj>
    </w:sdtPr>
    <w:sdtContent>
      <w:p w:rsidR="007C6A94" w:rsidRDefault="004E57E2">
        <w:pPr>
          <w:pStyle w:val="a8"/>
          <w:jc w:val="right"/>
        </w:pPr>
        <w:fldSimple w:instr=" PAGE   \* MERGEFORMAT ">
          <w:r w:rsidR="005E28F3">
            <w:rPr>
              <w:noProof/>
            </w:rPr>
            <w:t>1</w:t>
          </w:r>
        </w:fldSimple>
      </w:p>
    </w:sdtContent>
  </w:sdt>
  <w:p w:rsidR="007C6A94" w:rsidRDefault="007C6A9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673" w:rsidRDefault="00590673" w:rsidP="007C6A94">
      <w:pPr>
        <w:spacing w:after="0" w:line="240" w:lineRule="auto"/>
      </w:pPr>
      <w:r>
        <w:separator/>
      </w:r>
    </w:p>
  </w:footnote>
  <w:footnote w:type="continuationSeparator" w:id="1">
    <w:p w:rsidR="00590673" w:rsidRDefault="00590673" w:rsidP="007C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29D"/>
    <w:multiLevelType w:val="multilevel"/>
    <w:tmpl w:val="5742DD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  <w:u w:val="single"/>
      </w:rPr>
    </w:lvl>
  </w:abstractNum>
  <w:abstractNum w:abstractNumId="1">
    <w:nsid w:val="4EF66665"/>
    <w:multiLevelType w:val="hybridMultilevel"/>
    <w:tmpl w:val="A2E83818"/>
    <w:lvl w:ilvl="0" w:tplc="4A7A784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253"/>
    <w:rsid w:val="000B544A"/>
    <w:rsid w:val="002950DA"/>
    <w:rsid w:val="002B3168"/>
    <w:rsid w:val="002B3F5E"/>
    <w:rsid w:val="003C7A8D"/>
    <w:rsid w:val="00477509"/>
    <w:rsid w:val="004D6F81"/>
    <w:rsid w:val="004E57E2"/>
    <w:rsid w:val="00531B6A"/>
    <w:rsid w:val="00590673"/>
    <w:rsid w:val="005A3D09"/>
    <w:rsid w:val="005E28F3"/>
    <w:rsid w:val="00626E5D"/>
    <w:rsid w:val="00660209"/>
    <w:rsid w:val="006D7FA6"/>
    <w:rsid w:val="00712300"/>
    <w:rsid w:val="007C6A94"/>
    <w:rsid w:val="007D4EF8"/>
    <w:rsid w:val="008D6583"/>
    <w:rsid w:val="009F038C"/>
    <w:rsid w:val="00A93ACF"/>
    <w:rsid w:val="00B8277E"/>
    <w:rsid w:val="00BB379E"/>
    <w:rsid w:val="00CD3253"/>
    <w:rsid w:val="00DE6D2E"/>
    <w:rsid w:val="00E00711"/>
    <w:rsid w:val="00E34CCB"/>
    <w:rsid w:val="00EB5B30"/>
    <w:rsid w:val="00F8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6A"/>
  </w:style>
  <w:style w:type="paragraph" w:styleId="1">
    <w:name w:val="heading 1"/>
    <w:basedOn w:val="a"/>
    <w:link w:val="10"/>
    <w:uiPriority w:val="9"/>
    <w:qFormat/>
    <w:rsid w:val="00CD3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32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CD32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6E5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6A94"/>
  </w:style>
  <w:style w:type="paragraph" w:styleId="a8">
    <w:name w:val="footer"/>
    <w:basedOn w:val="a"/>
    <w:link w:val="a9"/>
    <w:uiPriority w:val="99"/>
    <w:unhideWhenUsed/>
    <w:rsid w:val="007C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2021-08-29T13:01:00Z</cp:lastPrinted>
  <dcterms:created xsi:type="dcterms:W3CDTF">2021-08-28T07:38:00Z</dcterms:created>
  <dcterms:modified xsi:type="dcterms:W3CDTF">2024-02-13T13:28:00Z</dcterms:modified>
</cp:coreProperties>
</file>