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D2" w:rsidRDefault="00D246D2" w:rsidP="00D246D2">
      <w:pPr>
        <w:shd w:val="clear" w:color="auto" w:fill="FFFFFF"/>
        <w:spacing w:before="210" w:after="210" w:line="360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Тема: </w:t>
      </w:r>
      <w:r w:rsidRPr="009D57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образов в Грозе Островского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>В пьесе «Гроза» автор рассказывает о жизни купечества и мещанства. Город Калинов – собирательный образ «тёмного царства», в котором живут невежественные люди, погрязшие в рутине. Они хотят сохранить патриархальный мир любой ценой, заботятся только о своих интересах и во всём ищут выгоду. Те, кто пытается изменить существующий порядок, оказываются слишком слабыми и в итоге смиряются с действительностью.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Ключевой образ произведения – гроза. Это не только природное явление, но и символ конфликта поколений. Кабаниха и Дикой – представители «старого» мира. Они чтят законы Домостроя, соблюдают обряды, любят порядок, при котором жизнь, воля и разум окружающих находятся в их руках. Марфа Игнатьевна торжествует, узнав, что её невестка ушла из жизни: теперь порядок будет восстановлен! «Старый» мир жаждет власти, но власть его непрочна. Дом Кабановых держится на лжи: «Лишь бы всё шито да крыто было». Автор говорит не об одном абстрактном городе, а о России в целом: как много в стране таких семей!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 в «Грозе» достаточно необычная, нетривиальная. Как правило, </w:t>
      </w: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герой имеет свое предназначение, принадлежит к определенному социальному слою. Допустим, Дикой. Можно сказать, это «хозяин жизни». Все вокруг стремятся его не беспокоить, не сердить – дескать, в гневе он страшен. Конечно же, это не может быть плюсом. Сама по себе агрессивность и вспыльчивость человека – это минус, а не плюс.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есть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люди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Дикого не боятся. Допустим, Кудряш. Он открыто говорит, что прогибаться не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  -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того, если что, и ответить может. Сам Дикой постоянно зол, потому, что ему все время не хватает собственных полномочий. Можно сказать, он жаждет большего, стремится все выше и выше вознести свой статус.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Катерины – светлый и чистый. Молодая женщина сильна духом, богобоязненна, искренна. Катерина не может лгать и потому выбирает путь самопожертвования. Не случайно её назвали «лучом света в тёмном царстве». Образ героини символизирует твёрдость характера, нравственные ценности, высокие устремления. Также среди героев выделяется </w:t>
      </w:r>
      <w:proofErr w:type="spellStart"/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>Кулигин</w:t>
      </w:r>
      <w:proofErr w:type="spellEnd"/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>, чьи помыслы тоже чисты, чей рассудок независим от условностей. Благодаря таким людям, которых со временем станет больше, противоестественные устои уйдут в прошлое.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Дикой самодур. Но, лишь внешне. На самом деле, это неуверенный в себе, несчастный человек. Который считает, что сила и власть сделают его лучше других.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Кабаниха – типичный образец домостроя, который уже давно отжил свое. Но такие люди, как она, не желают этого признавать, живут в соответствии со старым укладом. Она </w:t>
      </w: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третирует молодых, по ее убеждениям, для их же блага. Но сама не понимает, что этим ничуть не помогает, а напротив, портит людям жизнь. Хотя, кто знает – возможно, ею движет типичное чувство немолодого человека, который верит, что пока к его наставлениям кто-то прислушивается, значит, он нужен детям, и ему есть место в этом мире.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старых порядков, Кабанова уж слишком обеспокоена их беспрекословным выполнением. Более, чем на половину важных для нее вещей можно спокойно махнуть рукой – и никто не пострадает.  Кабаниха давно смирилась с самодурством, а вот с тем, что не является истиной в последней инстанции – смириться не может.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– это образ, находящийся в отдалении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  всех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двойственен. С одной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  образован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интеллигентен, с другой подл и двуличен. Возможно, он введен в творение потому, чтобы показать читателю, что идеальных людей не бывает, у каждого есть некая «слабина».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двойственности с ним схож Тихон. С одной стороны, это глас маменьки. С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другой,  недалекий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беспомощный человек. Он очень любит Катерину, но не может ослушаться Кабаниху, боится ее. Так и живет, губимый своими комплексами и отсутствием силы воли. Тем не менее, в диалогах он жалуется, что маменька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житься  не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супруге и что ему ее жалко.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Антипод Тихона - Варвара. Уж она-то за словом в карман не полезет! Тем не менее, жизнь с Кабанихой наложила свой отпечаток. У девушки неправильные ценности. Но также она умеет приспосабливаться. К жесткости матери, к ничтожеству брата, к собственным недостаткам. Однако у нее есть желание перемен и сила воли. Она чем-то схожа с Кудряшом, только он сильнее, настойчивее, проницательнее.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касается </w:t>
      </w:r>
      <w:proofErr w:type="spell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Кулигина</w:t>
      </w:r>
      <w:proofErr w:type="spell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типичный «русский гений», </w:t>
      </w:r>
      <w:proofErr w:type="gramStart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светило,  что</w:t>
      </w:r>
      <w:proofErr w:type="gramEnd"/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не в полной мере признанным.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автор изобразил в пьесе несколько типов людей: ограниченных купцов и мещан; тех, кто приходится «не ко двору» в патриархальном городе, и «чудаков». Несмотря на то, что произведение относится к жанру критического реализма, нельзя сказать, что образ каждого героя трактуется однозначно. Финал «Грозы» остаётся открытым: читатель сам делает вывод о том, что было дальше с большинством из них.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Домашнее задание: прочитать и запис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конспект, заполнить таблицу по образцу.</w:t>
      </w:r>
    </w:p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063"/>
      </w:tblGrid>
      <w:tr w:rsidR="00D246D2" w:rsidRPr="009D57C7" w:rsidTr="0015683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"Хозяева жизни"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"Жертвы"</w:t>
            </w:r>
          </w:p>
        </w:tc>
      </w:tr>
      <w:tr w:rsidR="00D246D2" w:rsidRPr="009D57C7" w:rsidTr="00156833">
        <w:trPr>
          <w:trHeight w:val="5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Default="00D246D2" w:rsidP="00156833">
            <w:pPr>
              <w:pStyle w:val="a3"/>
            </w:pPr>
            <w:r>
              <w:rPr>
                <w:i/>
                <w:sz w:val="22"/>
                <w:szCs w:val="22"/>
              </w:rPr>
              <w:t>Дикой</w:t>
            </w:r>
            <w:r>
              <w:rPr>
                <w:sz w:val="22"/>
                <w:szCs w:val="22"/>
              </w:rPr>
              <w:t xml:space="preserve">. Ты червяк. Захочу -- помилую, захочу -- раздавлю.  </w:t>
            </w:r>
          </w:p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Default="00D246D2" w:rsidP="00156833">
            <w:pPr>
              <w:pStyle w:val="a3"/>
            </w:pPr>
            <w:proofErr w:type="spellStart"/>
            <w:r>
              <w:rPr>
                <w:i/>
                <w:sz w:val="22"/>
                <w:szCs w:val="22"/>
              </w:rPr>
              <w:t>Кулигин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Лучше уж стерпеть. </w:t>
            </w:r>
          </w:p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6D2" w:rsidRPr="009D57C7" w:rsidTr="00156833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246D2" w:rsidRPr="009D57C7" w:rsidTr="00156833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246D2" w:rsidRPr="009D57C7" w:rsidTr="00156833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246D2" w:rsidRPr="009D57C7" w:rsidTr="00156833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Pr="009D57C7" w:rsidRDefault="00D246D2" w:rsidP="00156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</w:tbl>
    <w:p w:rsidR="00D246D2" w:rsidRPr="009D57C7" w:rsidRDefault="00D246D2" w:rsidP="00D246D2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64A2" w:rsidRDefault="004564A2" w:rsidP="00D246D2"/>
    <w:sectPr w:rsidR="004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D2"/>
    <w:rsid w:val="004564A2"/>
    <w:rsid w:val="00D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3920-377E-4088-8B30-8FEC3F9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rsid w:val="00D2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2024-02-14T05:01:00Z</dcterms:created>
  <dcterms:modified xsi:type="dcterms:W3CDTF">2024-02-14T05:02:00Z</dcterms:modified>
</cp:coreProperties>
</file>