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8D" w:rsidRPr="00AB157B" w:rsidRDefault="00B07C8D">
      <w:pPr>
        <w:rPr>
          <w:rFonts w:ascii="Times New Roman" w:hAnsi="Times New Roman" w:cs="Times New Roman"/>
          <w:sz w:val="32"/>
          <w:szCs w:val="32"/>
        </w:rPr>
      </w:pPr>
      <w:r w:rsidRPr="00AB157B">
        <w:rPr>
          <w:rFonts w:ascii="Times New Roman" w:hAnsi="Times New Roman" w:cs="Times New Roman"/>
          <w:sz w:val="32"/>
          <w:szCs w:val="32"/>
        </w:rPr>
        <w:t>1</w:t>
      </w:r>
      <w:r w:rsidR="00833038">
        <w:rPr>
          <w:rFonts w:ascii="Times New Roman" w:hAnsi="Times New Roman" w:cs="Times New Roman"/>
          <w:sz w:val="32"/>
          <w:szCs w:val="32"/>
        </w:rPr>
        <w:t>7</w:t>
      </w:r>
      <w:bookmarkStart w:id="0" w:name="_GoBack"/>
      <w:bookmarkEnd w:id="0"/>
      <w:r w:rsidRPr="00AB157B">
        <w:rPr>
          <w:rFonts w:ascii="Times New Roman" w:hAnsi="Times New Roman" w:cs="Times New Roman"/>
          <w:sz w:val="32"/>
          <w:szCs w:val="32"/>
        </w:rPr>
        <w:t>.02.24 4-ГЭМ-23 физика Фурсаева Галина Анатольевна</w:t>
      </w:r>
    </w:p>
    <w:p w:rsidR="00B07C8D" w:rsidRPr="00AB157B" w:rsidRDefault="00B07C8D">
      <w:pPr>
        <w:rPr>
          <w:rFonts w:ascii="Times New Roman" w:hAnsi="Times New Roman" w:cs="Times New Roman"/>
          <w:sz w:val="32"/>
          <w:szCs w:val="32"/>
        </w:rPr>
      </w:pPr>
      <w:r w:rsidRPr="00AB157B">
        <w:rPr>
          <w:rFonts w:ascii="Times New Roman" w:hAnsi="Times New Roman" w:cs="Times New Roman"/>
          <w:sz w:val="32"/>
          <w:szCs w:val="32"/>
        </w:rPr>
        <w:t xml:space="preserve"> Тема: Электрические цепи. Закон Кирхгофа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rStyle w:val="a3"/>
          <w:b w:val="0"/>
          <w:bCs w:val="0"/>
          <w:color w:val="333333"/>
          <w:sz w:val="32"/>
          <w:szCs w:val="32"/>
        </w:rPr>
        <w:t>Правила Кирхгофа</w:t>
      </w:r>
      <w:r w:rsidRPr="00AB157B">
        <w:rPr>
          <w:color w:val="333333"/>
          <w:sz w:val="32"/>
          <w:szCs w:val="32"/>
        </w:rPr>
        <w:t> (законы Кирхгофа) — соотношения, которые выполняются между токами и напряжениями на участках любой электрической цепи.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color w:val="333333"/>
          <w:sz w:val="32"/>
          <w:szCs w:val="32"/>
        </w:rPr>
        <w:t>Они были сформулированы Густавом Кирхгофом в 1845 году.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93ED68E" wp14:editId="7AB9F05B">
            <wp:simplePos x="0" y="0"/>
            <wp:positionH relativeFrom="column">
              <wp:posOffset>3562350</wp:posOffset>
            </wp:positionH>
            <wp:positionV relativeFrom="paragraph">
              <wp:posOffset>111125</wp:posOffset>
            </wp:positionV>
            <wp:extent cx="2800350" cy="949325"/>
            <wp:effectExtent l="0" t="0" r="0" b="3175"/>
            <wp:wrapSquare wrapText="bothSides"/>
            <wp:docPr id="1" name="Рисунок 1" descr="Рисунок 2 - Узел электрической цепи, в котором сходятся 4 вет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2 - Узел электрической цепи, в котором сходятся 4 ветви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54" t="9596" r="12597" b="11112"/>
                    <a:stretch/>
                  </pic:blipFill>
                  <pic:spPr bwMode="auto">
                    <a:xfrm>
                      <a:off x="0" y="0"/>
                      <a:ext cx="28003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157B">
        <w:rPr>
          <w:rStyle w:val="a3"/>
          <w:bCs w:val="0"/>
          <w:color w:val="333333"/>
          <w:sz w:val="32"/>
          <w:szCs w:val="32"/>
        </w:rPr>
        <w:t>Первое правило</w:t>
      </w:r>
      <w:r w:rsidRPr="00AB157B">
        <w:rPr>
          <w:color w:val="333333"/>
          <w:sz w:val="32"/>
          <w:szCs w:val="32"/>
        </w:rPr>
        <w:t>: алгебраическая сумма токов ветвей, сходящихся в каждом узле любой цепи, равна нулю.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color w:val="000000"/>
          <w:sz w:val="32"/>
          <w:szCs w:val="32"/>
          <w:shd w:val="clear" w:color="auto" w:fill="FFFFFF"/>
        </w:rPr>
        <w:t xml:space="preserve">Втекающие в узел токи берутся со знаком, например, “+”, а вытекающие </w:t>
      </w:r>
      <w:proofErr w:type="gramStart"/>
      <w:r w:rsidRPr="00AB157B">
        <w:rPr>
          <w:color w:val="000000"/>
          <w:sz w:val="32"/>
          <w:szCs w:val="32"/>
          <w:shd w:val="clear" w:color="auto" w:fill="FFFFFF"/>
        </w:rPr>
        <w:t>с</w:t>
      </w:r>
      <w:proofErr w:type="gramEnd"/>
      <w:r w:rsidRPr="00AB157B">
        <w:rPr>
          <w:color w:val="000000"/>
          <w:sz w:val="32"/>
          <w:szCs w:val="32"/>
          <w:shd w:val="clear" w:color="auto" w:fill="FFFFFF"/>
        </w:rPr>
        <w:t xml:space="preserve"> “-“.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F23BD2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32"/>
          <w:szCs w:val="32"/>
        </w:rPr>
      </w:pPr>
      <w:r w:rsidRPr="00AB157B">
        <w:rPr>
          <w:rStyle w:val="a3"/>
          <w:bCs w:val="0"/>
          <w:color w:val="333333"/>
          <w:sz w:val="32"/>
          <w:szCs w:val="32"/>
        </w:rPr>
        <w:t>Записать баланс токов для данного рисунка</w:t>
      </w:r>
      <w:r w:rsidR="00115C82" w:rsidRPr="00AB157B">
        <w:rPr>
          <w:rStyle w:val="a3"/>
          <w:bCs w:val="0"/>
          <w:color w:val="333333"/>
          <w:sz w:val="32"/>
          <w:szCs w:val="32"/>
        </w:rPr>
        <w:t xml:space="preserve">               рис.1</w:t>
      </w:r>
    </w:p>
    <w:p w:rsidR="00115C82" w:rsidRPr="00AB157B" w:rsidRDefault="00115C8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32"/>
          <w:szCs w:val="32"/>
        </w:rPr>
      </w:pPr>
      <w:r w:rsidRPr="00AB157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A46CD1E" wp14:editId="1937CDB2">
            <wp:simplePos x="0" y="0"/>
            <wp:positionH relativeFrom="column">
              <wp:posOffset>635</wp:posOffset>
            </wp:positionH>
            <wp:positionV relativeFrom="paragraph">
              <wp:posOffset>131445</wp:posOffset>
            </wp:positionV>
            <wp:extent cx="3085465" cy="1781175"/>
            <wp:effectExtent l="0" t="0" r="635" b="9525"/>
            <wp:wrapSquare wrapText="bothSides"/>
            <wp:docPr id="2" name="Рисунок 2" descr="Рисунок 3 - Электрическая схема цепи для записи первого закона Кирхгоф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3 - Электрическая схема цепи для записи первого закона Кирхгофа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8" t="6603" r="25106" b="5190"/>
                    <a:stretch/>
                  </pic:blipFill>
                  <pic:spPr bwMode="auto">
                    <a:xfrm>
                      <a:off x="0" y="0"/>
                      <a:ext cx="308546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BD2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Cs w:val="0"/>
          <w:color w:val="333333"/>
          <w:sz w:val="32"/>
          <w:szCs w:val="32"/>
        </w:rPr>
      </w:pPr>
    </w:p>
    <w:p w:rsidR="00115C82" w:rsidRPr="00AB157B" w:rsidRDefault="00115C82" w:rsidP="00B07C8D">
      <w:pPr>
        <w:pStyle w:val="richfactdown-paragraph"/>
        <w:shd w:val="clear" w:color="auto" w:fill="FFFFFF"/>
        <w:spacing w:before="0" w:beforeAutospacing="0" w:after="0" w:afterAutospacing="0"/>
        <w:rPr>
          <w:rStyle w:val="a3"/>
          <w:b w:val="0"/>
          <w:bCs w:val="0"/>
          <w:color w:val="333333"/>
          <w:sz w:val="32"/>
          <w:szCs w:val="32"/>
        </w:rPr>
      </w:pPr>
      <w:r w:rsidRPr="00AB157B">
        <w:rPr>
          <w:rStyle w:val="a3"/>
          <w:bCs w:val="0"/>
          <w:color w:val="333333"/>
          <w:sz w:val="32"/>
          <w:szCs w:val="32"/>
        </w:rPr>
        <w:t>Рис.2</w:t>
      </w:r>
      <w:proofErr w:type="gramStart"/>
      <w:r w:rsidRPr="00AB157B">
        <w:rPr>
          <w:rStyle w:val="a3"/>
          <w:bCs w:val="0"/>
          <w:color w:val="333333"/>
          <w:sz w:val="32"/>
          <w:szCs w:val="32"/>
        </w:rPr>
        <w:t xml:space="preserve"> 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З</w:t>
      </w:r>
      <w:proofErr w:type="gramEnd"/>
      <w:r w:rsidRPr="00AB157B">
        <w:rPr>
          <w:rStyle w:val="a3"/>
          <w:b w:val="0"/>
          <w:bCs w:val="0"/>
          <w:color w:val="333333"/>
          <w:sz w:val="32"/>
          <w:szCs w:val="32"/>
        </w:rPr>
        <w:t>апишем для этой цепи первый закон Кирхгофа для узла “a”</w:t>
      </w:r>
      <w:r w:rsidRPr="00AB157B">
        <w:rPr>
          <w:sz w:val="32"/>
          <w:szCs w:val="32"/>
        </w:rPr>
        <w:t xml:space="preserve"> 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1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+I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2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-I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3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=0 или 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3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=I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1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+I</w:t>
      </w:r>
      <w:r w:rsidRPr="00AB157B">
        <w:rPr>
          <w:rStyle w:val="a3"/>
          <w:bCs w:val="0"/>
          <w:color w:val="333333"/>
          <w:sz w:val="32"/>
          <w:szCs w:val="32"/>
          <w:vertAlign w:val="subscript"/>
        </w:rPr>
        <w:t>2</w:t>
      </w:r>
      <w:r w:rsidRPr="00AB157B">
        <w:rPr>
          <w:rStyle w:val="a3"/>
          <w:b w:val="0"/>
          <w:bCs w:val="0"/>
          <w:color w:val="333333"/>
          <w:sz w:val="32"/>
          <w:szCs w:val="32"/>
        </w:rPr>
        <w:t>.</w:t>
      </w:r>
    </w:p>
    <w:p w:rsidR="00B07C8D" w:rsidRPr="00AB157B" w:rsidRDefault="00B07C8D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rStyle w:val="a3"/>
          <w:bCs w:val="0"/>
          <w:color w:val="333333"/>
          <w:sz w:val="32"/>
          <w:szCs w:val="32"/>
        </w:rPr>
        <w:t>Второе правило</w:t>
      </w:r>
      <w:r w:rsidRPr="00AB157B">
        <w:rPr>
          <w:color w:val="333333"/>
          <w:sz w:val="32"/>
          <w:szCs w:val="32"/>
        </w:rPr>
        <w:t>: алгебраическая сумма напряжений на резистивных элементах замкнутого контура равна алгебраической сумме ЭДС, входящих в этот контур.</w:t>
      </w:r>
    </w:p>
    <w:p w:rsidR="00F23BD2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B07C8D" w:rsidRPr="00AB157B" w:rsidRDefault="00F23BD2" w:rsidP="00B07C8D">
      <w:pPr>
        <w:pStyle w:val="richfactdown-paragraph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  <w:shd w:val="clear" w:color="auto" w:fill="FFFFFF"/>
        </w:rPr>
      </w:pPr>
      <w:r w:rsidRPr="00AB157B">
        <w:rPr>
          <w:i/>
          <w:iCs/>
          <w:color w:val="000000"/>
          <w:sz w:val="32"/>
          <w:szCs w:val="32"/>
          <w:shd w:val="clear" w:color="auto" w:fill="FFFFFF"/>
        </w:rPr>
        <w:t>ЭДС берется со знаком “+”, если ее действие совпадает с направлением обхода контура. Напряжение на элементе контура берется со знаком “+”, если направление тока через данный элемент совпадает с направлением обхода контура. Если не совпадает направление обхода контура с направлением тока через элемент, то напряжение этого элемента берется со знаком “</w:t>
      </w:r>
      <w:proofErr w:type="gramStart"/>
      <w:r w:rsidRPr="00AB157B">
        <w:rPr>
          <w:i/>
          <w:iCs/>
          <w:color w:val="000000"/>
          <w:sz w:val="32"/>
          <w:szCs w:val="32"/>
          <w:shd w:val="clear" w:color="auto" w:fill="FFFFFF"/>
        </w:rPr>
        <w:t>-“</w:t>
      </w:r>
      <w:proofErr w:type="gramEnd"/>
      <w:r w:rsidRPr="00AB157B">
        <w:rPr>
          <w:i/>
          <w:iCs/>
          <w:color w:val="000000"/>
          <w:sz w:val="32"/>
          <w:szCs w:val="32"/>
          <w:shd w:val="clear" w:color="auto" w:fill="FFFFFF"/>
        </w:rPr>
        <w:t>.</w:t>
      </w:r>
    </w:p>
    <w:p w:rsidR="00115C82" w:rsidRPr="00AB157B" w:rsidRDefault="00924BEB" w:rsidP="00924BEB">
      <w:pPr>
        <w:pStyle w:val="blockblock-3c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</w:rPr>
      </w:pPr>
      <w:r w:rsidRPr="00AB157B"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CDAD852" wp14:editId="42A96D2C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343275" cy="1571625"/>
            <wp:effectExtent l="0" t="0" r="9525" b="9525"/>
            <wp:wrapSquare wrapText="bothSides"/>
            <wp:docPr id="3" name="Рисунок 3" descr="Рисунок 9 - Схема электрической цепи с введенными обходами конту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9 - Схема электрической цепи с введенными обходами контур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98" t="4373" r="25540" b="5439"/>
                    <a:stretch/>
                  </pic:blipFill>
                  <pic:spPr bwMode="auto">
                    <a:xfrm>
                      <a:off x="0" y="0"/>
                      <a:ext cx="33432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15C82" w:rsidRPr="00AB157B">
        <w:rPr>
          <w:b/>
          <w:color w:val="000000"/>
          <w:sz w:val="32"/>
          <w:szCs w:val="32"/>
        </w:rPr>
        <w:t>Узел</w:t>
      </w:r>
      <w:r w:rsidR="00115C82" w:rsidRPr="00AB157B">
        <w:rPr>
          <w:color w:val="000000"/>
          <w:sz w:val="32"/>
          <w:szCs w:val="32"/>
        </w:rPr>
        <w:t> – это место соединения трех и более ветвей в электрической цепи (в данном случае таких узлов два.</w:t>
      </w:r>
      <w:proofErr w:type="gramEnd"/>
      <w:r w:rsidR="00115C82" w:rsidRPr="00AB157B">
        <w:rPr>
          <w:color w:val="000000"/>
          <w:sz w:val="32"/>
          <w:szCs w:val="32"/>
        </w:rPr>
        <w:t xml:space="preserve"> Это узлы "a" и "b".</w:t>
      </w:r>
    </w:p>
    <w:p w:rsidR="00924BEB" w:rsidRPr="00AB157B" w:rsidRDefault="00115C82" w:rsidP="00924BEB">
      <w:pPr>
        <w:pStyle w:val="blockblock-3c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  <w:shd w:val="clear" w:color="auto" w:fill="FFFFFF"/>
        </w:rPr>
      </w:pPr>
      <w:r w:rsidRPr="00AB157B">
        <w:rPr>
          <w:b/>
          <w:color w:val="000000"/>
          <w:sz w:val="32"/>
          <w:szCs w:val="32"/>
        </w:rPr>
        <w:t>Ветвь</w:t>
      </w:r>
      <w:r w:rsidRPr="00AB157B">
        <w:rPr>
          <w:color w:val="000000"/>
          <w:sz w:val="32"/>
          <w:szCs w:val="32"/>
        </w:rPr>
        <w:t xml:space="preserve"> – это участок электрической цепи, который образуется одним или несколькими последовательно </w:t>
      </w:r>
      <w:r w:rsidRPr="00AB157B">
        <w:rPr>
          <w:color w:val="000000"/>
          <w:sz w:val="32"/>
          <w:szCs w:val="32"/>
        </w:rPr>
        <w:lastRenderedPageBreak/>
        <w:t xml:space="preserve">соединенными элементами и через все эти элементы протекает </w:t>
      </w:r>
      <w:r w:rsidR="00924BEB" w:rsidRPr="00AB157B">
        <w:rPr>
          <w:color w:val="000000"/>
          <w:sz w:val="32"/>
          <w:szCs w:val="32"/>
        </w:rPr>
        <w:t>т</w:t>
      </w:r>
      <w:r w:rsidRPr="00AB157B">
        <w:rPr>
          <w:color w:val="000000"/>
          <w:sz w:val="32"/>
          <w:szCs w:val="32"/>
        </w:rPr>
        <w:t>о</w:t>
      </w:r>
      <w:r w:rsidR="00924BEB" w:rsidRPr="00AB157B">
        <w:rPr>
          <w:color w:val="000000"/>
          <w:sz w:val="32"/>
          <w:szCs w:val="32"/>
        </w:rPr>
        <w:t>к</w:t>
      </w:r>
      <w:r w:rsidRPr="00AB157B">
        <w:rPr>
          <w:color w:val="000000"/>
          <w:sz w:val="32"/>
          <w:szCs w:val="32"/>
          <w:shd w:val="clear" w:color="auto" w:fill="FFFFFF"/>
        </w:rPr>
        <w:t xml:space="preserve"> </w:t>
      </w:r>
    </w:p>
    <w:p w:rsidR="00115C82" w:rsidRPr="00AB157B" w:rsidRDefault="00115C82" w:rsidP="00924BEB">
      <w:pPr>
        <w:pStyle w:val="blockblock-3c"/>
        <w:shd w:val="clear" w:color="auto" w:fill="FFFFFF"/>
        <w:spacing w:before="0" w:beforeAutospacing="0" w:after="0" w:afterAutospacing="0" w:line="420" w:lineRule="atLeast"/>
        <w:rPr>
          <w:color w:val="000000"/>
          <w:sz w:val="32"/>
          <w:szCs w:val="32"/>
        </w:rPr>
      </w:pPr>
      <w:r w:rsidRPr="00AB157B">
        <w:rPr>
          <w:b/>
          <w:color w:val="000000"/>
          <w:sz w:val="32"/>
          <w:szCs w:val="32"/>
          <w:shd w:val="clear" w:color="auto" w:fill="FFFFFF"/>
        </w:rPr>
        <w:t>Контур </w:t>
      </w:r>
      <w:r w:rsidRPr="00AB157B">
        <w:rPr>
          <w:color w:val="000000"/>
          <w:sz w:val="32"/>
          <w:szCs w:val="32"/>
          <w:shd w:val="clear" w:color="auto" w:fill="FFFFFF"/>
        </w:rPr>
        <w:t>– это любой замкнутый путь электрической цепи, проходящий по двум или нескольким ветвям</w:t>
      </w:r>
      <w:r w:rsidRPr="00AB157B">
        <w:rPr>
          <w:color w:val="000000"/>
          <w:sz w:val="32"/>
          <w:szCs w:val="32"/>
        </w:rPr>
        <w:t>.</w:t>
      </w:r>
      <w:r w:rsidR="00924BEB" w:rsidRPr="00AB157B">
        <w:rPr>
          <w:noProof/>
          <w:sz w:val="32"/>
          <w:szCs w:val="32"/>
        </w:rPr>
        <w:t xml:space="preserve"> </w:t>
      </w:r>
    </w:p>
    <w:p w:rsidR="00115C82" w:rsidRPr="00AB157B" w:rsidRDefault="00115C82" w:rsidP="00924BEB">
      <w:pPr>
        <w:pStyle w:val="richfactdown-paragraph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B157B">
        <w:rPr>
          <w:color w:val="333333"/>
          <w:sz w:val="32"/>
          <w:szCs w:val="32"/>
        </w:rPr>
        <w:t>Запишем второй закон Кирхгофа для</w:t>
      </w:r>
      <w:r w:rsidRPr="00AB157B">
        <w:rPr>
          <w:color w:val="333333"/>
          <w:sz w:val="32"/>
          <w:szCs w:val="32"/>
        </w:rPr>
        <w:t xml:space="preserve"> первого контура цепи</w:t>
      </w:r>
      <w:r w:rsidRPr="00AB157B">
        <w:rPr>
          <w:color w:val="333333"/>
          <w:sz w:val="32"/>
          <w:szCs w:val="32"/>
        </w:rPr>
        <w:t xml:space="preserve"> </w:t>
      </w:r>
      <w:r w:rsidRPr="00AB157B">
        <w:rPr>
          <w:b/>
          <w:color w:val="333333"/>
          <w:sz w:val="32"/>
          <w:szCs w:val="32"/>
        </w:rPr>
        <w:t>рис.2</w:t>
      </w:r>
      <w:r w:rsidRPr="00AB157B">
        <w:rPr>
          <w:color w:val="333333"/>
          <w:sz w:val="32"/>
          <w:szCs w:val="32"/>
        </w:rPr>
        <w:t xml:space="preserve">  </w:t>
      </w:r>
      <w:r w:rsidRPr="00AB157B">
        <w:rPr>
          <w:color w:val="333333"/>
          <w:sz w:val="32"/>
          <w:szCs w:val="32"/>
        </w:rPr>
        <w:t>I</w:t>
      </w:r>
      <w:r w:rsidRPr="00AB157B">
        <w:rPr>
          <w:b/>
          <w:color w:val="333333"/>
          <w:sz w:val="32"/>
          <w:szCs w:val="32"/>
          <w:vertAlign w:val="subscript"/>
        </w:rPr>
        <w:t>1</w:t>
      </w:r>
      <w:r w:rsidRPr="00AB157B">
        <w:rPr>
          <w:color w:val="333333"/>
          <w:sz w:val="32"/>
          <w:szCs w:val="32"/>
        </w:rPr>
        <w:t>·R</w:t>
      </w:r>
      <w:r w:rsidRPr="00AB157B">
        <w:rPr>
          <w:b/>
          <w:color w:val="333333"/>
          <w:sz w:val="32"/>
          <w:szCs w:val="32"/>
          <w:vertAlign w:val="subscript"/>
        </w:rPr>
        <w:t>1</w:t>
      </w:r>
      <w:r w:rsidRPr="00AB157B">
        <w:rPr>
          <w:color w:val="333333"/>
          <w:sz w:val="32"/>
          <w:szCs w:val="32"/>
        </w:rPr>
        <w:t>+</w:t>
      </w:r>
      <w:r w:rsidRPr="00AB157B">
        <w:rPr>
          <w:color w:val="333333"/>
          <w:sz w:val="32"/>
          <w:szCs w:val="32"/>
        </w:rPr>
        <w:t>I</w:t>
      </w:r>
      <w:r w:rsidRPr="00AB157B">
        <w:rPr>
          <w:b/>
          <w:color w:val="333333"/>
          <w:sz w:val="32"/>
          <w:szCs w:val="32"/>
          <w:vertAlign w:val="subscript"/>
        </w:rPr>
        <w:t>3</w:t>
      </w:r>
      <w:r w:rsidRPr="00AB157B">
        <w:rPr>
          <w:color w:val="333333"/>
          <w:sz w:val="32"/>
          <w:szCs w:val="32"/>
        </w:rPr>
        <w:t>·R</w:t>
      </w:r>
      <w:r w:rsidRPr="00AB157B">
        <w:rPr>
          <w:b/>
          <w:color w:val="333333"/>
          <w:sz w:val="32"/>
          <w:szCs w:val="32"/>
          <w:vertAlign w:val="subscript"/>
        </w:rPr>
        <w:t>3</w:t>
      </w:r>
      <w:r w:rsidRPr="00AB157B">
        <w:rPr>
          <w:color w:val="333333"/>
          <w:sz w:val="32"/>
          <w:szCs w:val="32"/>
        </w:rPr>
        <w:t>=E</w:t>
      </w:r>
    </w:p>
    <w:p w:rsidR="00115C82" w:rsidRPr="00AB157B" w:rsidRDefault="00115C82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AB157B">
        <w:rPr>
          <w:b/>
          <w:color w:val="333333"/>
          <w:sz w:val="32"/>
          <w:szCs w:val="32"/>
        </w:rPr>
        <w:t>Для второго контура самостоятельно</w:t>
      </w:r>
    </w:p>
    <w:p w:rsidR="00AB157B" w:rsidRPr="00AB157B" w:rsidRDefault="00AB157B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</w:p>
    <w:p w:rsidR="00AB157B" w:rsidRPr="00AB157B" w:rsidRDefault="00AB157B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Закон Ома</w:t>
      </w:r>
    </w:p>
    <w:p w:rsidR="00AB157B" w:rsidRPr="00AB157B" w:rsidRDefault="00AB157B" w:rsidP="00924BEB">
      <w:pPr>
        <w:pStyle w:val="richfactdown-paragraph"/>
        <w:shd w:val="clear" w:color="auto" w:fill="FFFFFF"/>
        <w:spacing w:before="0" w:beforeAutospacing="0" w:after="0" w:afterAutospacing="0"/>
        <w:rPr>
          <w:b/>
          <w:color w:val="333333"/>
          <w:sz w:val="32"/>
          <w:szCs w:val="32"/>
        </w:rPr>
      </w:pPr>
      <w:r w:rsidRPr="00AB157B">
        <w:rPr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EAAAC30" wp14:editId="149C5FCB">
            <wp:simplePos x="0" y="0"/>
            <wp:positionH relativeFrom="column">
              <wp:posOffset>95250</wp:posOffset>
            </wp:positionH>
            <wp:positionV relativeFrom="paragraph">
              <wp:posOffset>100330</wp:posOffset>
            </wp:positionV>
            <wp:extent cx="2738755" cy="1981200"/>
            <wp:effectExtent l="0" t="0" r="444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91"/>
                    <a:stretch/>
                  </pic:blipFill>
                  <pic:spPr bwMode="auto">
                    <a:xfrm>
                      <a:off x="0" y="0"/>
                      <a:ext cx="27387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57B" w:rsidRDefault="00AB157B" w:rsidP="00AB15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57B">
        <w:rPr>
          <w:rFonts w:ascii="Times New Roman" w:eastAsia="Times New Roman" w:hAnsi="Times New Roman" w:cs="Times New Roman"/>
          <w:spacing w:val="-3"/>
          <w:sz w:val="32"/>
          <w:szCs w:val="32"/>
        </w:rPr>
        <w:t>В це</w:t>
      </w:r>
      <w:r w:rsidRPr="00AB157B">
        <w:rPr>
          <w:rFonts w:ascii="Times New Roman" w:eastAsia="Times New Roman" w:hAnsi="Times New Roman" w:cs="Times New Roman"/>
          <w:spacing w:val="-3"/>
          <w:sz w:val="32"/>
          <w:szCs w:val="32"/>
        </w:rPr>
        <w:t>п</w:t>
      </w:r>
      <w:r w:rsidRPr="00AB157B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и, схема которой </w:t>
      </w:r>
      <w:proofErr w:type="gramStart"/>
      <w:r w:rsidRPr="00AB157B"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изображена на рисунке  </w:t>
      </w:r>
      <w:r w:rsidRPr="00AB157B">
        <w:rPr>
          <w:rFonts w:ascii="Times New Roman" w:eastAsia="Times New Roman" w:hAnsi="Times New Roman" w:cs="Times New Roman"/>
          <w:sz w:val="32"/>
          <w:szCs w:val="32"/>
        </w:rPr>
        <w:t>сопротивления всех резисторов одинаковы</w:t>
      </w:r>
      <w:proofErr w:type="gramEnd"/>
      <w:r w:rsidRPr="00AB157B">
        <w:rPr>
          <w:rFonts w:ascii="Times New Roman" w:eastAsia="Times New Roman" w:hAnsi="Times New Roman" w:cs="Times New Roman"/>
          <w:sz w:val="32"/>
          <w:szCs w:val="32"/>
        </w:rPr>
        <w:t xml:space="preserve"> и равны 2 Ом.</w:t>
      </w:r>
      <w:r w:rsidRPr="00AB157B">
        <w:rPr>
          <w:rFonts w:ascii="Times New Roman" w:eastAsia="Times New Roman" w:hAnsi="Times New Roman" w:cs="Times New Roman"/>
          <w:sz w:val="32"/>
          <w:szCs w:val="32"/>
        </w:rPr>
        <w:t xml:space="preserve"> Найти сопротивление, силу тока всей цепи</w:t>
      </w:r>
      <w:r>
        <w:rPr>
          <w:rFonts w:ascii="Times New Roman" w:eastAsia="Times New Roman" w:hAnsi="Times New Roman" w:cs="Times New Roman"/>
          <w:sz w:val="32"/>
          <w:szCs w:val="32"/>
        </w:rPr>
        <w:t>, учитывая правила:</w:t>
      </w:r>
    </w:p>
    <w:p w:rsidR="00AB157B" w:rsidRPr="00F937BB" w:rsidRDefault="00AB157B" w:rsidP="00AB157B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Последовательное соединение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57B" w:rsidRPr="00F937BB" w:rsidRDefault="00AB157B" w:rsidP="00AB157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7.25pt" o:ole="">
            <v:imagedata r:id="rId10" o:title=""/>
          </v:shape>
          <o:OLEObject Type="Embed" ProgID="Equation.3" ShapeID="_x0000_i1025" DrawAspect="Content" ObjectID="_1769453239" r:id="rId11"/>
        </w:object>
      </w:r>
      <w:r w:rsidRPr="00F937BB">
        <w:rPr>
          <w:rFonts w:ascii="Script MT Bold" w:eastAsia="Times New Roman" w:hAnsi="Script MT Bold" w:cs="Times New Roman"/>
          <w:sz w:val="24"/>
          <w:szCs w:val="24"/>
          <w:lang w:val="en-US" w:eastAsia="ru-RU"/>
        </w:rPr>
        <w:t xml:space="preserve"> 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60" w:dyaOrig="340">
          <v:shape id="_x0000_i1026" type="#_x0000_t75" style="width:8.25pt;height:17.25pt" o:ole="">
            <v:imagedata r:id="rId12" o:title=""/>
          </v:shape>
          <o:OLEObject Type="Embed" ProgID="Equation.3" ShapeID="_x0000_i1026" DrawAspect="Content" ObjectID="_1769453240" r:id="rId13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= …….</w:t>
      </w:r>
    </w:p>
    <w:p w:rsidR="00AB157B" w:rsidRPr="00F937BB" w:rsidRDefault="00AB157B" w:rsidP="00AB157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27" type="#_x0000_t75" style="width:6pt;height:17.25pt" o:ole="">
            <v:imagedata r:id="rId14" o:title=""/>
          </v:shape>
          <o:OLEObject Type="Embed" ProgID="Equation.3" ShapeID="_x0000_i1027" DrawAspect="Content" ObjectID="_1769453241" r:id="rId15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28" type="#_x0000_t75" style="width:8.25pt;height:17.25pt" o:ole="">
            <v:imagedata r:id="rId16" o:title=""/>
          </v:shape>
          <o:OLEObject Type="Embed" ProgID="Equation.3" ShapeID="_x0000_i1028" DrawAspect="Content" ObjectID="_1769453242" r:id="rId17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….</w:t>
      </w:r>
    </w:p>
    <w:p w:rsidR="00AB157B" w:rsidRPr="00F937BB" w:rsidRDefault="00AB157B" w:rsidP="00AB157B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 = R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29" type="#_x0000_t75" style="width:6pt;height:17.25pt" o:ole="">
            <v:imagedata r:id="rId18" o:title=""/>
          </v:shape>
          <o:OLEObject Type="Embed" ProgID="Equation.3" ShapeID="_x0000_i1029" DrawAspect="Content" ObjectID="_1769453243" r:id="rId19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R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30" type="#_x0000_t75" style="width:8.25pt;height:17.25pt" o:ole="">
            <v:imagedata r:id="rId20" o:title=""/>
          </v:shape>
          <o:OLEObject Type="Embed" ProgID="Equation.3" ShapeID="_x0000_i1030" DrawAspect="Content" ObjectID="_1769453244" r:id="rId21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…</w:t>
      </w:r>
    </w:p>
    <w:p w:rsidR="00AB157B" w:rsidRPr="00F937BB" w:rsidRDefault="00AB157B" w:rsidP="00AB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57B" w:rsidRPr="00F937BB" w:rsidRDefault="00AB157B" w:rsidP="00AB1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Параллельное соединение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20" w:dyaOrig="340">
          <v:shape id="_x0000_i1031" type="#_x0000_t75" style="width:6pt;height:17.25pt" o:ole="">
            <v:imagedata r:id="rId22" o:title=""/>
          </v:shape>
          <o:OLEObject Type="Embed" ProgID="Equation.3" ShapeID="_x0000_i1031" DrawAspect="Content" ObjectID="_1769453245" r:id="rId23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F937BB">
        <w:rPr>
          <w:rFonts w:ascii="Script MT Bold" w:eastAsia="Times New Roman" w:hAnsi="Script MT Bold" w:cs="Times New Roman"/>
          <w:sz w:val="24"/>
          <w:szCs w:val="24"/>
          <w:lang w:eastAsia="ru-RU"/>
        </w:rPr>
        <w:t>I</w:t>
      </w:r>
      <w:r w:rsidRPr="00F937BB">
        <w:rPr>
          <w:rFonts w:ascii="Script MT Bold" w:eastAsia="Times New Roman" w:hAnsi="Script MT Bold" w:cs="Times New Roman"/>
          <w:position w:val="-10"/>
          <w:sz w:val="24"/>
          <w:szCs w:val="24"/>
          <w:lang w:eastAsia="ru-RU"/>
        </w:rPr>
        <w:object w:dxaOrig="160" w:dyaOrig="340">
          <v:shape id="_x0000_i1032" type="#_x0000_t75" style="width:8.25pt;height:17.25pt" o:ole="">
            <v:imagedata r:id="rId24" o:title=""/>
          </v:shape>
          <o:OLEObject Type="Embed" ProgID="Equation.3" ShapeID="_x0000_i1032" DrawAspect="Content" ObjectID="_1769453246" r:id="rId25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eastAsia="ru-RU"/>
        </w:rPr>
        <w:t>= …..</w: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 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20" w:dyaOrig="340">
          <v:shape id="_x0000_i1033" type="#_x0000_t75" style="width:6pt;height:17.25pt" o:ole="">
            <v:imagedata r:id="rId26" o:title=""/>
          </v:shape>
          <o:OLEObject Type="Embed" ProgID="Equation.3" ShapeID="_x0000_i1033" DrawAspect="Content" ObjectID="_1769453247" r:id="rId27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U</w:t>
      </w:r>
      <w:r w:rsidRPr="00F937BB">
        <w:rPr>
          <w:rFonts w:ascii="Times New Roman" w:eastAsia="Times New Roman" w:hAnsi="Times New Roman" w:cs="Times New Roman"/>
          <w:position w:val="-10"/>
          <w:sz w:val="24"/>
          <w:szCs w:val="24"/>
          <w:lang w:val="en-US" w:eastAsia="ru-RU"/>
        </w:rPr>
        <w:object w:dxaOrig="160" w:dyaOrig="340">
          <v:shape id="_x0000_i1034" type="#_x0000_t75" style="width:8.25pt;height:17.25pt" o:ole="">
            <v:imagedata r:id="rId28" o:title=""/>
          </v:shape>
          <o:OLEObject Type="Embed" ProgID="Equation.3" ShapeID="_x0000_i1034" DrawAspect="Content" ObjectID="_1769453248" r:id="rId29"/>
        </w:object>
      </w:r>
      <w:r w:rsidRPr="00F937B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….</w: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BB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800" w:dyaOrig="680">
          <v:shape id="_x0000_i1035" type="#_x0000_t75" style="width:90pt;height:33.75pt" o:ole="">
            <v:imagedata r:id="rId30" o:title=""/>
          </v:shape>
          <o:OLEObject Type="Embed" ProgID="Equation.3" ShapeID="_x0000_i1035" DrawAspect="Content" ObjectID="_1769453249" r:id="rId31"/>
        </w:object>
      </w:r>
    </w:p>
    <w:p w:rsidR="00AB157B" w:rsidRPr="00F937BB" w:rsidRDefault="00AB157B" w:rsidP="00AB157B">
      <w:pPr>
        <w:numPr>
          <w:ilvl w:val="0"/>
          <w:numId w:val="2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Calibri" w:hAnsi="Cambria Math" w:cs="Times New Roman"/>
                <w:i/>
              </w:rPr>
            </m:ctrlPr>
          </m:sSubPr>
          <m:e>
            <m:r>
              <w:rPr>
                <w:rFonts w:ascii="Cambria Math" w:eastAsia="Calibri" w:hAnsi="Cambria Math" w:cs="Times New Roman"/>
              </w:rPr>
              <m:t>R</m:t>
            </m:r>
          </m:e>
          <m:sub>
            <m:r>
              <w:rPr>
                <w:rFonts w:ascii="Cambria Math" w:eastAsia="Calibri" w:hAnsi="Cambria Math" w:cs="Times New Roman"/>
              </w:rPr>
              <m:t>12</m:t>
            </m:r>
          </m:sub>
        </m:sSub>
        <m:r>
          <w:rPr>
            <w:rFonts w:ascii="Cambria Math" w:eastAsia="Calibri" w:hAnsi="Cambria Math" w:cs="Times New Roman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</w:rPr>
              <m:t>∙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1</m:t>
                </m:r>
              </m:sub>
            </m:sSub>
            <m:r>
              <w:rPr>
                <w:rFonts w:ascii="Cambria Math" w:eastAsia="Calibri" w:hAnsi="Cambria Math" w:cs="Times New Roman"/>
              </w:rPr>
              <m:t>+</m:t>
            </m:r>
            <m:sSub>
              <m:sSubPr>
                <m:ctrlPr>
                  <w:rPr>
                    <w:rFonts w:ascii="Cambria Math" w:eastAsia="Calibri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Times New Roman"/>
                  </w:rPr>
                  <m:t>R</m:t>
                </m:r>
              </m:e>
              <m:sub>
                <m:r>
                  <w:rPr>
                    <w:rFonts w:ascii="Cambria Math" w:eastAsia="Calibri" w:hAnsi="Cambria Math" w:cs="Times New Roman"/>
                  </w:rPr>
                  <m:t>2</m:t>
                </m:r>
              </m:sub>
            </m:sSub>
          </m:den>
        </m:f>
      </m:oMath>
      <w:r w:rsidRPr="00F937BB">
        <w:rPr>
          <w:rFonts w:ascii="Cambria Math" w:eastAsia="Calibri" w:hAnsi="Cambria Math" w:cs="Times New Roman"/>
          <w:i/>
        </w:rPr>
        <w:br/>
      </w:r>
    </w:p>
    <w:p w:rsidR="00AB157B" w:rsidRDefault="00AB157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157B" w:rsidRDefault="00AB157B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AB157B" w:rsidRPr="00AB157B" w:rsidRDefault="00AB157B">
      <w:pPr>
        <w:rPr>
          <w:rFonts w:ascii="Times New Roman" w:hAnsi="Times New Roman" w:cs="Times New Roman"/>
          <w:sz w:val="32"/>
          <w:szCs w:val="32"/>
        </w:rPr>
      </w:pPr>
    </w:p>
    <w:sectPr w:rsidR="00AB157B" w:rsidRPr="00AB157B" w:rsidSect="00B0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A4986"/>
    <w:multiLevelType w:val="hybridMultilevel"/>
    <w:tmpl w:val="AD0E77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311E7"/>
    <w:multiLevelType w:val="hybridMultilevel"/>
    <w:tmpl w:val="DBFCF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8D"/>
    <w:rsid w:val="000F3F06"/>
    <w:rsid w:val="00115C82"/>
    <w:rsid w:val="002E15F9"/>
    <w:rsid w:val="00833038"/>
    <w:rsid w:val="00924BEB"/>
    <w:rsid w:val="00AB157B"/>
    <w:rsid w:val="00B07C8D"/>
    <w:rsid w:val="00F23BD2"/>
    <w:rsid w:val="00F9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8D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11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B07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07C8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7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C8D"/>
    <w:rPr>
      <w:rFonts w:ascii="Tahoma" w:hAnsi="Tahoma" w:cs="Tahoma"/>
      <w:sz w:val="16"/>
      <w:szCs w:val="16"/>
    </w:rPr>
  </w:style>
  <w:style w:type="paragraph" w:customStyle="1" w:styleId="blockblock-3c">
    <w:name w:val="block__block-3c"/>
    <w:basedOn w:val="a"/>
    <w:rsid w:val="00115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jpeg"/><Relationship Id="rId12" Type="http://schemas.openxmlformats.org/officeDocument/2006/relationships/image" Target="media/image6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2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10" Type="http://schemas.openxmlformats.org/officeDocument/2006/relationships/image" Target="media/image5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2024-02-14T15:00:00Z</dcterms:created>
  <dcterms:modified xsi:type="dcterms:W3CDTF">2024-02-14T15:00:00Z</dcterms:modified>
</cp:coreProperties>
</file>