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CE" w:rsidRDefault="005972CE" w:rsidP="00713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972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</w:t>
      </w:r>
    </w:p>
    <w:p w:rsidR="005972CE" w:rsidRDefault="005972CE" w:rsidP="00713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Законспектировать.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1391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Укладка и уплотнение бетонной смеси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Укладка бетонной смеси включает подачу бетонной смеси в бетонируемую кон</w:t>
      </w:r>
      <w:bookmarkStart w:id="0" w:name="_GoBack"/>
      <w:bookmarkEnd w:id="0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струкцию, ее разравнивание и уплотнение.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Пред началом бетонирования определяют способы подачи, распределения и уплотнения бетонной смеси; толщину и направление укладываемых слоев, необходимую интенсивность подачи бетонной смеси.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Перед укладкой бетонной смеси необходимо проверить все конструктивные элементы, которые закрываются в процессе укладки бетонной смеси (основание гидроизоляции, армирование, закладные детали и т.п.); правильность установки и надлежащее закрепление опалубки и поддерживающих ее конструкций.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Непосредственно перед укладкой бетонной смеси опалубку очищают от мусора и грязи, а арматуру — от отслаивающейся ржавчины. Щели в деревянной опалубке заделывают. Поверхность оборачиваемой деревянной, фанерной и металлической опалубки покрывают смазкой, которая должна предотвратить сцепление с бетоном, но не ухудшать прочностных качеств конструкций и не оставлять следов на их поверхности, ухудшающих внешний вид.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Поверхность бетонной, железобетонной и армоцементной опалубки-облицовки смачивают, чтобы исключить потери влаги в укладываемой бетонной смеси и ухудшение условий твердения и набора прочности в слоях, прилегающих к облицовке.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Бетонную смесь укладывают на основание, подготовленное в соответствии со следующими рекомендациями.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При подготовке грунтовых оснований с них удаляют все илистые, растительные, торфянистые и прочие грунты органического происхождения. Естественное и искусственное основание (насыпное грунтовое, дренажи, фильтры и др.) из нескальных грунтов должно сохранять физико-механические свойства, предусмотренные проектом.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При подготовке бетонных оснований и рабочих швов их горизонтальные и наклонные поверхности очищают от цементной пленки, вертикальные поверхности — от пленки, если это предусмотрено проектом. Для удаления цементной пленки с поверхности бетона используют металлические щетки, гидропескоструйную установку, водяную или воздушную струю. Пользоваться ударными инструментами (отбойные молотки и т.п.) для удаления цементной пленки нельзя, поскольку это приводит к ослаблению нижележащих слоев бетона и ухудшает качество контакта между слоями бетона.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При укладке бетонной смеси ведут непрерывный контроль состояния опалубки и конструкций, ее поддерживающих. Появившиеся деформации или смещения немедленно устраняют.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lastRenderedPageBreak/>
        <w:t>Во время дождя бетонируемый участок защищают от попадания воды в бетонную смесь, а размытый водой бетон удаляют.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Перекрытие предыдущего слоя бетонной смеси последующим выполняют до начала схватывания цемента в предыдущем слое.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При подаче бетонной смеси в конструкцию высота свободного сбрасывания не должна превышать 2 м, а при подаче на перекрытие — 1 м.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Выбор толщины укладываемого слоя увязывают со средствами уплотнения (вибраторами).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b/>
          <w:bCs/>
          <w:color w:val="373D3F"/>
          <w:sz w:val="27"/>
          <w:szCs w:val="27"/>
          <w:lang w:eastAsia="ru-RU"/>
        </w:rPr>
        <w:t>Уплотнение бетонной смеси 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 xml:space="preserve">— основная технологическая операция при бетонировании, от качества которой в основном зависит плотность и однородность бетона, </w:t>
      </w:r>
      <w:proofErr w:type="gramStart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а следовательно</w:t>
      </w:r>
      <w:proofErr w:type="gramEnd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, его прочность и долговечность.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Бетонная смесь — это пластично-вязкое тело, занимающее как бы промежуточное положение между твердыми телами и истинными жидкостями. Она оказывает сопротивление сдвигу, т.е. обладает определенной прочностью структуры.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Бетонная смесь относится к </w:t>
      </w:r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дисперсным системам,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 т.е. состоящим из множества мелких частиц, различных по своим свойствам, разграниченных поверхностями раздела и находящихся в однородной среде.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Дисперсные системы обладают </w:t>
      </w:r>
      <w:proofErr w:type="spellStart"/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тиксотропными</w:t>
      </w:r>
      <w:proofErr w:type="spellEnd"/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 xml:space="preserve"> свойствами — 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 xml:space="preserve">способностью восстанавливать исходную структуру, разрушенную механическим воздействием. На этих свойствах бетонной смеси основано </w:t>
      </w:r>
      <w:proofErr w:type="spellStart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виброуплотнение</w:t>
      </w:r>
      <w:proofErr w:type="spellEnd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 xml:space="preserve">, когда вследствие уменьшения сил сцепления между отдельными зернами бетонная смесь приобретает свойства </w:t>
      </w:r>
      <w:proofErr w:type="gramStart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вязкой тяжелой жидкости</w:t>
      </w:r>
      <w:proofErr w:type="gramEnd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 xml:space="preserve"> хорошо заполняющей форму (опалубку).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proofErr w:type="spellStart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Виброуплотнение</w:t>
      </w:r>
      <w:proofErr w:type="spellEnd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 xml:space="preserve"> увеличивает прочность бетона, его водонепроницаемость и морозостойкость.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Уплотнение бетонной смеси производится глубинными, поверхностными или наружными, навешиваемыми на опалубку вибраторами (рис. 4.51).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Область применения различных типов вибраторов зависит от размеров и формы бетонируемой конструкции, степени ее армирования и требуемой интенсивности бетонирования.</w:t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 xml:space="preserve">Качество конструкции зависит от правильного выбора режима вибрирования бетонной смеси. При недостаточной </w:t>
      </w:r>
      <w:proofErr w:type="spellStart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продолжитель</w:t>
      </w:r>
      <w:proofErr w:type="spellEnd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-</w:t>
      </w:r>
    </w:p>
    <w:p w:rsidR="0071391E" w:rsidRPr="0071391E" w:rsidRDefault="0071391E" w:rsidP="007139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9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A3BFA6" wp14:editId="0B39EC3B">
            <wp:extent cx="6271260" cy="4097020"/>
            <wp:effectExtent l="0" t="0" r="0" b="0"/>
            <wp:docPr id="10" name="Рисунок 10" descr="Типы вибр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ипы вибраторо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91E" w:rsidRPr="0071391E" w:rsidRDefault="0071391E" w:rsidP="0071391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</w:pP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Рис. 4.51. Типы вибраторов: </w:t>
      </w:r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а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 xml:space="preserve"> — внутренний — </w:t>
      </w:r>
      <w:proofErr w:type="spellStart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вибробулава</w:t>
      </w:r>
      <w:proofErr w:type="spellEnd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; </w:t>
      </w:r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б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 — внутренний с гибким валом; </w:t>
      </w:r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в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 — поверхностный (площадочный); </w:t>
      </w:r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г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 xml:space="preserve"> — поверхностный — </w:t>
      </w:r>
      <w:proofErr w:type="spellStart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виброрейка</w:t>
      </w:r>
      <w:proofErr w:type="spellEnd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; </w:t>
      </w:r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д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 — наружный (настенный); </w:t>
      </w:r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1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 — корпус; </w:t>
      </w:r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2—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 штанга; </w:t>
      </w:r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3—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 электродвигатель; </w:t>
      </w:r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4—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 гибкий вал; 5— площадка; </w:t>
      </w:r>
      <w:r w:rsidRPr="0071391E">
        <w:rPr>
          <w:rFonts w:ascii="Times New Roman" w:eastAsia="Times New Roman" w:hAnsi="Times New Roman" w:cs="Times New Roman"/>
          <w:i/>
          <w:iCs/>
          <w:color w:val="373D3F"/>
          <w:sz w:val="27"/>
          <w:szCs w:val="27"/>
          <w:lang w:eastAsia="ru-RU"/>
        </w:rPr>
        <w:t>6—</w:t>
      </w:r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 xml:space="preserve"> опалубка; 7— металлический брус </w:t>
      </w:r>
      <w:proofErr w:type="spellStart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>ности</w:t>
      </w:r>
      <w:proofErr w:type="spellEnd"/>
      <w:r w:rsidRPr="0071391E">
        <w:rPr>
          <w:rFonts w:ascii="Times New Roman" w:eastAsia="Times New Roman" w:hAnsi="Times New Roman" w:cs="Times New Roman"/>
          <w:color w:val="373D3F"/>
          <w:sz w:val="27"/>
          <w:szCs w:val="27"/>
          <w:lang w:eastAsia="ru-RU"/>
        </w:rPr>
        <w:t xml:space="preserve"> вибрирования может иметь место неплотная укладка бетонной смеси, а при излишней возможно ее расслоение. Продолжительность вибрирования на одной позиции зависит от подвижности бетонной смеси и типа вибратора.</w:t>
      </w:r>
    </w:p>
    <w:p w:rsidR="0071391E" w:rsidRPr="0071391E" w:rsidRDefault="0071391E" w:rsidP="00713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1391E" w:rsidRPr="0071391E" w:rsidRDefault="0071391E" w:rsidP="00713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1391E" w:rsidRPr="0071391E" w:rsidRDefault="0071391E" w:rsidP="00713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1391E" w:rsidRPr="0071391E" w:rsidRDefault="0071391E" w:rsidP="0071391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F87D08" w:rsidRPr="0071391E" w:rsidRDefault="00F87D08">
      <w:pPr>
        <w:rPr>
          <w:rFonts w:ascii="Times New Roman" w:hAnsi="Times New Roman" w:cs="Times New Roman"/>
        </w:rPr>
      </w:pPr>
    </w:p>
    <w:sectPr w:rsidR="00F87D08" w:rsidRPr="0071391E" w:rsidSect="0071391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68"/>
    <w:rsid w:val="005972CE"/>
    <w:rsid w:val="0071391E"/>
    <w:rsid w:val="00E04E68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7B1C"/>
  <w15:chartTrackingRefBased/>
  <w15:docId w15:val="{1A02D0AD-606B-483A-B4A0-9C6FF03E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0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7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61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35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23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53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75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00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593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0846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845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83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051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59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274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841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58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60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467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37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651981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3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58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8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19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0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00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94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0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26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97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6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91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217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104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210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18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2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723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362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653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487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100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9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77076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07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3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15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8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5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4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05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19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3778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9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33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6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86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017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677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8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79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94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05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84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557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4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06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4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43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01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126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168029">
                                                                      <w:marLeft w:val="0"/>
                                                                      <w:marRight w:val="4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440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03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721</Words>
  <Characters>4114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2024-11-15T19:54:00Z</dcterms:created>
  <dcterms:modified xsi:type="dcterms:W3CDTF">2024-11-15T20:01:00Z</dcterms:modified>
</cp:coreProperties>
</file>