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E63" w:rsidRDefault="00C45E63" w:rsidP="00C45E63">
      <w:pPr>
        <w:pStyle w:val="120"/>
        <w:shd w:val="clear" w:color="auto" w:fill="auto"/>
        <w:tabs>
          <w:tab w:val="left" w:pos="1027"/>
        </w:tabs>
        <w:spacing w:before="0" w:after="8" w:line="210" w:lineRule="exact"/>
        <w:ind w:left="460"/>
      </w:pPr>
      <w:bookmarkStart w:id="0" w:name="_GoBack"/>
      <w:bookmarkEnd w:id="0"/>
      <w:r>
        <w:t xml:space="preserve">Законспектировать. </w:t>
      </w:r>
    </w:p>
    <w:p w:rsidR="00C45E63" w:rsidRDefault="00C45E63" w:rsidP="00C45E63">
      <w:pPr>
        <w:pStyle w:val="120"/>
        <w:shd w:val="clear" w:color="auto" w:fill="auto"/>
        <w:tabs>
          <w:tab w:val="left" w:pos="1027"/>
        </w:tabs>
        <w:spacing w:before="0" w:after="8" w:line="210" w:lineRule="exact"/>
        <w:ind w:left="460"/>
      </w:pPr>
      <w:r>
        <w:t>Транспортирование и хранение элементов</w:t>
      </w:r>
    </w:p>
    <w:p w:rsidR="00C45E63" w:rsidRDefault="00C45E63" w:rsidP="00C45E63">
      <w:pPr>
        <w:pStyle w:val="120"/>
        <w:shd w:val="clear" w:color="auto" w:fill="auto"/>
        <w:spacing w:before="0" w:after="112" w:line="210" w:lineRule="exact"/>
      </w:pPr>
      <w:r>
        <w:t>облицовок</w:t>
      </w:r>
    </w:p>
    <w:p w:rsidR="00C45E63" w:rsidRDefault="00C45E63" w:rsidP="00C45E63">
      <w:pPr>
        <w:pStyle w:val="20"/>
        <w:shd w:val="clear" w:color="auto" w:fill="auto"/>
        <w:spacing w:after="0" w:line="226" w:lineRule="exact"/>
        <w:ind w:firstLine="340"/>
        <w:jc w:val="both"/>
      </w:pPr>
      <w:r>
        <w:t>Металлические тонкостенные профили облицовок должны поставляться на объекты пакетами любых видов при условии за</w:t>
      </w:r>
      <w:r>
        <w:softHyphen/>
        <w:t>щиты их от механических повреждений.</w:t>
      </w:r>
    </w:p>
    <w:p w:rsidR="00C45E63" w:rsidRDefault="00C45E63" w:rsidP="00C45E63">
      <w:pPr>
        <w:pStyle w:val="20"/>
        <w:shd w:val="clear" w:color="auto" w:fill="auto"/>
        <w:spacing w:after="0" w:line="226" w:lineRule="exact"/>
        <w:ind w:firstLine="340"/>
        <w:jc w:val="both"/>
      </w:pPr>
      <w:r>
        <w:t>Пакеты с профилями должны храниться под навесом. Условия хранения от воздействия климатических факторов должны соо</w:t>
      </w:r>
      <w:r>
        <w:t>т</w:t>
      </w:r>
      <w:r>
        <w:softHyphen/>
        <w:t>ветствовать группе хранения</w:t>
      </w:r>
      <w:r>
        <w:t xml:space="preserve"> ГОСТ 15150 — 69.</w:t>
      </w:r>
    </w:p>
    <w:p w:rsidR="00C45E63" w:rsidRDefault="00C45E63" w:rsidP="00C45E63">
      <w:pPr>
        <w:pStyle w:val="20"/>
        <w:shd w:val="clear" w:color="auto" w:fill="auto"/>
        <w:spacing w:after="0" w:line="226" w:lineRule="exact"/>
        <w:ind w:firstLine="340"/>
        <w:jc w:val="both"/>
      </w:pPr>
      <w:r>
        <w:t>Поставщик профилей гарантирует соответствие их норматив</w:t>
      </w:r>
      <w:r>
        <w:softHyphen/>
        <w:t>ным документом при соблюдении потребителем условий транс</w:t>
      </w:r>
      <w:r>
        <w:softHyphen/>
        <w:t xml:space="preserve">портирования и хранения. Срок гарантии — 12 </w:t>
      </w:r>
      <w:proofErr w:type="spellStart"/>
      <w:r>
        <w:t>мес</w:t>
      </w:r>
      <w:proofErr w:type="spellEnd"/>
      <w:r>
        <w:t xml:space="preserve"> со дня отгруз</w:t>
      </w:r>
      <w:r>
        <w:softHyphen/>
        <w:t>ки потребителю.</w:t>
      </w:r>
    </w:p>
    <w:p w:rsidR="00C45E63" w:rsidRDefault="00C45E63" w:rsidP="00C45E63">
      <w:pPr>
        <w:pStyle w:val="20"/>
        <w:shd w:val="clear" w:color="auto" w:fill="auto"/>
        <w:spacing w:after="0" w:line="226" w:lineRule="exact"/>
        <w:ind w:firstLine="340"/>
        <w:jc w:val="both"/>
      </w:pPr>
      <w:r>
        <w:t>Транспортируют ГКЛ и ГКП централизованно в контейнерах или на специальных поддонах при условиях, исключающих ув</w:t>
      </w:r>
      <w:r>
        <w:softHyphen/>
        <w:t>лажнение, загрязнение и механическое повреждение листов.</w:t>
      </w:r>
    </w:p>
    <w:p w:rsidR="00C45E63" w:rsidRDefault="00C45E63" w:rsidP="00C45E63">
      <w:pPr>
        <w:pStyle w:val="20"/>
        <w:shd w:val="clear" w:color="auto" w:fill="auto"/>
        <w:spacing w:after="0" w:line="226" w:lineRule="exact"/>
        <w:ind w:firstLine="340"/>
        <w:jc w:val="both"/>
      </w:pPr>
      <w:r>
        <w:t>Транспортные пакеты формируются из листов одного вида, группы, типа продольных кромок и размеров с использованием поддонов или прокладок, которые изготавливают из древесины, гипсокартонных листов и других материалов. При транспортиро</w:t>
      </w:r>
      <w:r>
        <w:softHyphen/>
        <w:t>вании ГПК укладывают горизонтально с расположением тепло</w:t>
      </w:r>
      <w:r>
        <w:softHyphen/>
        <w:t>изоляционного слоя «лицом вверх».</w:t>
      </w:r>
    </w:p>
    <w:p w:rsidR="00C45E63" w:rsidRDefault="00C45E63" w:rsidP="00C45E63">
      <w:pPr>
        <w:pStyle w:val="20"/>
        <w:shd w:val="clear" w:color="auto" w:fill="auto"/>
        <w:spacing w:after="0" w:line="226" w:lineRule="exact"/>
        <w:ind w:firstLine="340"/>
        <w:jc w:val="both"/>
      </w:pPr>
      <w:r>
        <w:t xml:space="preserve">В качестве обвязок применяют стальную упаковочную ленту (ГОСТ 3560 — 73) или полипропиленовую ленту. Транспортные пакеты упаковывают в полиэтиленовую </w:t>
      </w:r>
      <w:proofErr w:type="spellStart"/>
      <w:r>
        <w:t>термоусадочную</w:t>
      </w:r>
      <w:proofErr w:type="spellEnd"/>
      <w:r>
        <w:t xml:space="preserve"> пленку (ГОСТ 25951—83</w:t>
      </w:r>
      <w:proofErr w:type="gramStart"/>
      <w:r>
        <w:t>).Число</w:t>
      </w:r>
      <w:proofErr w:type="gramEnd"/>
      <w:r>
        <w:t xml:space="preserve"> обвязок, их сечение, размеры подкла</w:t>
      </w:r>
      <w:r>
        <w:softHyphen/>
        <w:t>док и поддонов устанавливают технологическим регламентом.</w:t>
      </w:r>
    </w:p>
    <w:p w:rsidR="00C45E63" w:rsidRDefault="00C45E63" w:rsidP="00C45E63">
      <w:pPr>
        <w:pStyle w:val="20"/>
        <w:shd w:val="clear" w:color="auto" w:fill="auto"/>
        <w:spacing w:after="0" w:line="226" w:lineRule="exact"/>
        <w:ind w:firstLine="340"/>
        <w:jc w:val="both"/>
      </w:pPr>
      <w:r>
        <w:t>По согласованию с потребителем допускается транспортиро</w:t>
      </w:r>
      <w:r>
        <w:softHyphen/>
        <w:t>вать листы в непакетированном виде, т. е. они должны быть без обвязки или упаковки.</w:t>
      </w:r>
    </w:p>
    <w:p w:rsidR="00C45E63" w:rsidRDefault="00C45E63" w:rsidP="00C45E63">
      <w:pPr>
        <w:pStyle w:val="20"/>
        <w:shd w:val="clear" w:color="auto" w:fill="auto"/>
        <w:spacing w:after="0" w:line="226" w:lineRule="exact"/>
        <w:ind w:firstLine="340"/>
        <w:jc w:val="both"/>
      </w:pPr>
      <w:r>
        <w:t>Габаритные размеры пакетов не должны превышать: по дли</w:t>
      </w:r>
      <w:r>
        <w:softHyphen/>
        <w:t>не — 4 100 мм; по ширине — 1 300 мм; по высоте — 800 мм. Масса пакета не должна превышать 3 000 кг.</w:t>
      </w:r>
    </w:p>
    <w:p w:rsidR="00C45E63" w:rsidRDefault="00C45E63" w:rsidP="00C45E63">
      <w:pPr>
        <w:pStyle w:val="20"/>
        <w:shd w:val="clear" w:color="auto" w:fill="auto"/>
        <w:spacing w:after="0" w:line="226" w:lineRule="exact"/>
        <w:ind w:firstLine="340"/>
        <w:jc w:val="both"/>
      </w:pPr>
      <w:r>
        <w:t>При перевозке в открытых железнодорожных и автомобильных транспортных средствах пакеты должны быть защищены от ув</w:t>
      </w:r>
      <w:r>
        <w:softHyphen/>
        <w:t>лажнения. При транспортировании ГКЛ должны находится в го</w:t>
      </w:r>
      <w:r>
        <w:softHyphen/>
        <w:t>ризонтальном положении.</w:t>
      </w:r>
    </w:p>
    <w:p w:rsidR="00C45E63" w:rsidRDefault="00C45E63" w:rsidP="00C45E63">
      <w:pPr>
        <w:pStyle w:val="20"/>
        <w:shd w:val="clear" w:color="auto" w:fill="auto"/>
        <w:spacing w:after="0" w:line="226" w:lineRule="exact"/>
        <w:ind w:firstLine="340"/>
        <w:jc w:val="both"/>
      </w:pPr>
      <w:r>
        <w:t>Листы следует хранить в помещениях с сухим и нормальным влажностным режимом. Они должны быть уложены раздельно по видам и размерам, с соблюдением требований техники безопасно</w:t>
      </w:r>
      <w:r>
        <w:softHyphen/>
        <w:t>сти и сохранности продукции.</w:t>
      </w:r>
    </w:p>
    <w:p w:rsidR="00C45E63" w:rsidRDefault="00C45E63" w:rsidP="00C45E63">
      <w:pPr>
        <w:pStyle w:val="20"/>
        <w:shd w:val="clear" w:color="auto" w:fill="auto"/>
        <w:spacing w:after="0" w:line="226" w:lineRule="exact"/>
        <w:ind w:firstLine="340"/>
        <w:jc w:val="both"/>
      </w:pPr>
      <w:r>
        <w:t>На строительной площадке допускается в монтажной зоне хра</w:t>
      </w:r>
      <w:r>
        <w:softHyphen/>
        <w:t>нить непродолжительное время ГКЛ упакованными в водонепро</w:t>
      </w:r>
      <w:r>
        <w:softHyphen/>
        <w:t>ницаемую бумагу или пленку (при температурах не ниже 0°С). Условия хранения ГКЛ должны обеспечивать их сохранность от механических повреждений и атмосферных осадков.</w:t>
      </w:r>
    </w:p>
    <w:p w:rsidR="00C45E63" w:rsidRDefault="00C45E63" w:rsidP="00C45E63">
      <w:pPr>
        <w:pStyle w:val="20"/>
        <w:shd w:val="clear" w:color="auto" w:fill="auto"/>
        <w:spacing w:after="0" w:line="221" w:lineRule="exact"/>
        <w:ind w:firstLine="360"/>
        <w:jc w:val="both"/>
      </w:pPr>
      <w:r>
        <w:t>Транспортные пакеты листов при хранении у потребителя мо</w:t>
      </w:r>
      <w:r>
        <w:softHyphen/>
        <w:t>гут быть установлены друг на друга в штабели в соответствии с правилами техники безопасности; при этом общая высота штабе</w:t>
      </w:r>
      <w:r>
        <w:softHyphen/>
        <w:t xml:space="preserve">ля не должна превышать 3,5 м. При погрузочно-разгрузочных, </w:t>
      </w:r>
      <w:proofErr w:type="spellStart"/>
      <w:r>
        <w:t>транспотно</w:t>
      </w:r>
      <w:proofErr w:type="spellEnd"/>
      <w:r>
        <w:t>-складских и других работах не допускаются удары по листам.</w:t>
      </w:r>
    </w:p>
    <w:p w:rsidR="00C45E63" w:rsidRDefault="00C45E63" w:rsidP="00C45E63">
      <w:pPr>
        <w:pStyle w:val="20"/>
        <w:shd w:val="clear" w:color="auto" w:fill="auto"/>
        <w:spacing w:after="0" w:line="221" w:lineRule="exact"/>
        <w:ind w:firstLine="360"/>
        <w:jc w:val="both"/>
      </w:pPr>
      <w:r>
        <w:t>Перевозить звукоизоляционные материалы можно любым ви</w:t>
      </w:r>
      <w:r>
        <w:softHyphen/>
        <w:t>дом транспорта при условии их защиты от увлажнения.</w:t>
      </w:r>
    </w:p>
    <w:p w:rsidR="00C45E63" w:rsidRDefault="00C45E63" w:rsidP="00C45E63">
      <w:pPr>
        <w:pStyle w:val="20"/>
        <w:shd w:val="clear" w:color="auto" w:fill="auto"/>
        <w:spacing w:after="0" w:line="221" w:lineRule="exact"/>
        <w:ind w:firstLine="360"/>
        <w:jc w:val="both"/>
      </w:pPr>
      <w:r>
        <w:t>Хранение звукоизоляционных материалов должно производить</w:t>
      </w:r>
      <w:r>
        <w:softHyphen/>
        <w:t>ся в закрытых складах или под навесом, в упакованном виде, при условии предохранения их от увлажнения.</w:t>
      </w:r>
    </w:p>
    <w:p w:rsidR="00C45E63" w:rsidRDefault="00C45E63" w:rsidP="00C45E63">
      <w:pPr>
        <w:pStyle w:val="20"/>
        <w:shd w:val="clear" w:color="auto" w:fill="auto"/>
        <w:spacing w:after="0" w:line="221" w:lineRule="exact"/>
        <w:ind w:firstLine="360"/>
        <w:jc w:val="both"/>
      </w:pPr>
      <w:r>
        <w:t>Крепежные изделия могут перевозиться любым видом транспор</w:t>
      </w:r>
      <w:r>
        <w:softHyphen/>
        <w:t>та, упакованными в наружную или внутреннюю тару, снабженную ярлыками.</w:t>
      </w:r>
    </w:p>
    <w:p w:rsidR="00C45E63" w:rsidRDefault="00C45E63" w:rsidP="00C45E63">
      <w:pPr>
        <w:pStyle w:val="20"/>
        <w:shd w:val="clear" w:color="auto" w:fill="auto"/>
        <w:spacing w:after="0" w:line="221" w:lineRule="exact"/>
        <w:ind w:firstLine="360"/>
        <w:jc w:val="both"/>
      </w:pPr>
      <w:r>
        <w:t>Качество крепежных изделий должно соответствовать техниче</w:t>
      </w:r>
      <w:r>
        <w:softHyphen/>
        <w:t>ским паспортам на продукцию. Хранение крепежных изделий про</w:t>
      </w:r>
      <w:r>
        <w:softHyphen/>
        <w:t>изводится по условиям группы ОЖ</w:t>
      </w:r>
      <w:r>
        <w:rPr>
          <w:vertAlign w:val="subscript"/>
        </w:rPr>
        <w:t>2</w:t>
      </w:r>
      <w:r>
        <w:t xml:space="preserve"> ГОСТ 15150 — 69.</w:t>
      </w:r>
    </w:p>
    <w:p w:rsidR="00C45E63" w:rsidRDefault="00C45E63" w:rsidP="00C45E63">
      <w:pPr>
        <w:pStyle w:val="20"/>
        <w:shd w:val="clear" w:color="auto" w:fill="auto"/>
        <w:spacing w:after="0" w:line="221" w:lineRule="exact"/>
        <w:ind w:firstLine="360"/>
        <w:jc w:val="both"/>
      </w:pPr>
      <w:r>
        <w:t>Маркировка перегородок должна выполняться только на архи</w:t>
      </w:r>
      <w:r>
        <w:softHyphen/>
        <w:t>тектурных планах этажей (ГОСТ 21.501 — 93 «Правила выполне</w:t>
      </w:r>
      <w:r>
        <w:softHyphen/>
        <w:t>ния архитектурно-строительных рабочих чертежей»). На планах эта</w:t>
      </w:r>
      <w:r>
        <w:softHyphen/>
        <w:t>жей указывают:</w:t>
      </w:r>
    </w:p>
    <w:p w:rsidR="00C45E63" w:rsidRDefault="00C45E63" w:rsidP="00C45E63">
      <w:pPr>
        <w:pStyle w:val="20"/>
        <w:numPr>
          <w:ilvl w:val="0"/>
          <w:numId w:val="2"/>
        </w:numPr>
        <w:shd w:val="clear" w:color="auto" w:fill="auto"/>
        <w:tabs>
          <w:tab w:val="left" w:pos="486"/>
        </w:tabs>
        <w:spacing w:after="0" w:line="221" w:lineRule="exact"/>
        <w:ind w:firstLine="360"/>
        <w:jc w:val="both"/>
      </w:pPr>
      <w:r>
        <w:t>тип перегородки (например, С112); при большой насыщен</w:t>
      </w:r>
      <w:r>
        <w:softHyphen/>
        <w:t>ности планов допускается маркировку перегородок выполнять на отдельных фрагментах, вычерченных в большом масштабе;</w:t>
      </w:r>
    </w:p>
    <w:p w:rsidR="00C45E63" w:rsidRDefault="00C45E63" w:rsidP="00C45E63">
      <w:pPr>
        <w:pStyle w:val="20"/>
        <w:numPr>
          <w:ilvl w:val="0"/>
          <w:numId w:val="2"/>
        </w:numPr>
        <w:shd w:val="clear" w:color="auto" w:fill="auto"/>
        <w:tabs>
          <w:tab w:val="left" w:pos="562"/>
        </w:tabs>
        <w:spacing w:after="0" w:line="221" w:lineRule="exact"/>
        <w:ind w:firstLine="360"/>
        <w:jc w:val="both"/>
      </w:pPr>
      <w:r>
        <w:t>толщину перегородки и ее привязку;</w:t>
      </w:r>
    </w:p>
    <w:p w:rsidR="00C45E63" w:rsidRDefault="00C45E63" w:rsidP="00C45E63">
      <w:pPr>
        <w:pStyle w:val="20"/>
        <w:numPr>
          <w:ilvl w:val="0"/>
          <w:numId w:val="2"/>
        </w:numPr>
        <w:shd w:val="clear" w:color="auto" w:fill="auto"/>
        <w:tabs>
          <w:tab w:val="left" w:pos="495"/>
        </w:tabs>
        <w:spacing w:after="0" w:line="221" w:lineRule="exact"/>
        <w:ind w:firstLine="360"/>
        <w:jc w:val="both"/>
      </w:pPr>
      <w:r>
        <w:t>привязки проемов и тип дверных блоков (или встроенных люков) с указанием направления открывания.</w:t>
      </w:r>
    </w:p>
    <w:p w:rsidR="00C45E63" w:rsidRDefault="00C45E63" w:rsidP="00C45E63">
      <w:pPr>
        <w:pStyle w:val="20"/>
        <w:shd w:val="clear" w:color="auto" w:fill="auto"/>
        <w:spacing w:after="0" w:line="221" w:lineRule="exact"/>
        <w:ind w:firstLine="360"/>
        <w:jc w:val="both"/>
      </w:pPr>
      <w:r>
        <w:t>При креплении на перегородках навесного оборудования и раз</w:t>
      </w:r>
      <w:r>
        <w:softHyphen/>
        <w:t>личных предметов необходимо соблюдать все требования. В комп</w:t>
      </w:r>
      <w:r>
        <w:softHyphen/>
        <w:t>лекте марки «АР» необходимо выполнить развертки перегородок с указанием:</w:t>
      </w:r>
    </w:p>
    <w:p w:rsidR="00C45E63" w:rsidRDefault="00C45E63" w:rsidP="00C45E63">
      <w:pPr>
        <w:pStyle w:val="20"/>
        <w:numPr>
          <w:ilvl w:val="0"/>
          <w:numId w:val="2"/>
        </w:numPr>
        <w:shd w:val="clear" w:color="auto" w:fill="auto"/>
        <w:tabs>
          <w:tab w:val="left" w:pos="495"/>
        </w:tabs>
        <w:spacing w:after="0" w:line="211" w:lineRule="exact"/>
        <w:ind w:firstLine="360"/>
        <w:jc w:val="both"/>
      </w:pPr>
      <w:r>
        <w:t>привязки всех точек крепления инженерного оборудования и предметов интерьера;</w:t>
      </w:r>
    </w:p>
    <w:p w:rsidR="00C45E63" w:rsidRDefault="00C45E63" w:rsidP="00C45E63">
      <w:pPr>
        <w:pStyle w:val="20"/>
        <w:numPr>
          <w:ilvl w:val="0"/>
          <w:numId w:val="2"/>
        </w:numPr>
        <w:shd w:val="clear" w:color="auto" w:fill="auto"/>
        <w:tabs>
          <w:tab w:val="left" w:pos="490"/>
        </w:tabs>
        <w:spacing w:after="0" w:line="202" w:lineRule="exact"/>
        <w:ind w:firstLine="360"/>
        <w:jc w:val="both"/>
      </w:pPr>
      <w:r>
        <w:t>привязки закладных короб</w:t>
      </w:r>
      <w:r>
        <w:t>ок электроустановочных и слабо</w:t>
      </w:r>
      <w:r>
        <w:t>точных устройств;</w:t>
      </w:r>
    </w:p>
    <w:p w:rsidR="00C45E63" w:rsidRDefault="00C45E63" w:rsidP="00C45E63">
      <w:pPr>
        <w:pStyle w:val="20"/>
        <w:numPr>
          <w:ilvl w:val="0"/>
          <w:numId w:val="2"/>
        </w:numPr>
        <w:shd w:val="clear" w:color="auto" w:fill="auto"/>
        <w:tabs>
          <w:tab w:val="left" w:pos="562"/>
        </w:tabs>
        <w:spacing w:after="0" w:line="221" w:lineRule="exact"/>
        <w:ind w:firstLine="360"/>
        <w:jc w:val="both"/>
      </w:pPr>
      <w:r>
        <w:t>зон устройства усиленного каркаса перегородок;</w:t>
      </w:r>
    </w:p>
    <w:p w:rsidR="00C45E63" w:rsidRDefault="00C45E63" w:rsidP="00C45E63">
      <w:pPr>
        <w:pStyle w:val="20"/>
        <w:numPr>
          <w:ilvl w:val="0"/>
          <w:numId w:val="2"/>
        </w:numPr>
        <w:shd w:val="clear" w:color="auto" w:fill="auto"/>
        <w:tabs>
          <w:tab w:val="left" w:pos="490"/>
        </w:tabs>
        <w:spacing w:after="0" w:line="221" w:lineRule="exact"/>
        <w:ind w:firstLine="360"/>
        <w:jc w:val="both"/>
      </w:pPr>
      <w:r>
        <w:t>маркировки типовых или аналогичных типовых узлов, в том числе по устано</w:t>
      </w:r>
      <w:r>
        <w:t>вке закладных элекроустановочны</w:t>
      </w:r>
      <w:r>
        <w:t>х и слаботоч</w:t>
      </w:r>
      <w:r>
        <w:softHyphen/>
        <w:t>ных устройств.</w:t>
      </w:r>
    </w:p>
    <w:p w:rsidR="00C45E63" w:rsidRDefault="00C45E63" w:rsidP="00C45E63">
      <w:pPr>
        <w:pStyle w:val="20"/>
        <w:shd w:val="clear" w:color="auto" w:fill="auto"/>
        <w:spacing w:after="0" w:line="221" w:lineRule="exact"/>
        <w:ind w:firstLine="360"/>
        <w:jc w:val="both"/>
      </w:pPr>
      <w:r>
        <w:t>В проектах необходимо разрабатывать только специфические для данного проекта детали и узлы, решение которых не предус</w:t>
      </w:r>
      <w:r>
        <w:softHyphen/>
        <w:t>мотрено в типовой серии. В связи с особенностями монтажа пере</w:t>
      </w:r>
      <w:r>
        <w:softHyphen/>
        <w:t>городок необходимо предусмотреть выполнение всех требований.</w:t>
      </w:r>
    </w:p>
    <w:p w:rsidR="00C45E63" w:rsidRDefault="00C45E63" w:rsidP="00C45E63">
      <w:pPr>
        <w:pStyle w:val="20"/>
        <w:shd w:val="clear" w:color="auto" w:fill="auto"/>
        <w:spacing w:after="0" w:line="221" w:lineRule="exact"/>
        <w:ind w:firstLine="360"/>
        <w:jc w:val="both"/>
      </w:pPr>
      <w:r>
        <w:t>При подвижных швах и устройстве других специальных узлов необходимо учитывать дополнительный расход материалов на ус</w:t>
      </w:r>
      <w:r>
        <w:softHyphen/>
        <w:t>тройство перегородок.</w:t>
      </w:r>
    </w:p>
    <w:p w:rsidR="00D71A3A" w:rsidRDefault="00D71A3A"/>
    <w:sectPr w:rsidR="00D71A3A" w:rsidSect="00C45E63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61E10"/>
    <w:multiLevelType w:val="multilevel"/>
    <w:tmpl w:val="0B24A69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0E6893"/>
    <w:multiLevelType w:val="multilevel"/>
    <w:tmpl w:val="4E1C0028"/>
    <w:lvl w:ilvl="0">
      <w:start w:val="9"/>
      <w:numFmt w:val="decimal"/>
      <w:lvlText w:val="9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485"/>
    <w:rsid w:val="000B4485"/>
    <w:rsid w:val="00C45E63"/>
    <w:rsid w:val="00D7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620EA"/>
  <w15:chartTrackingRefBased/>
  <w15:docId w15:val="{A44D5E69-62DB-46CF-8B7D-99FB73E04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45E6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C45E63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45E63"/>
    <w:pPr>
      <w:widowControl w:val="0"/>
      <w:shd w:val="clear" w:color="auto" w:fill="FFFFFF"/>
      <w:spacing w:after="1500" w:line="240" w:lineRule="exact"/>
      <w:ind w:hanging="540"/>
    </w:pPr>
    <w:rPr>
      <w:rFonts w:ascii="Times New Roman" w:eastAsia="Times New Roman" w:hAnsi="Times New Roman" w:cs="Times New Roman"/>
    </w:rPr>
  </w:style>
  <w:style w:type="paragraph" w:customStyle="1" w:styleId="120">
    <w:name w:val="Основной текст (12)"/>
    <w:basedOn w:val="a"/>
    <w:link w:val="12"/>
    <w:rsid w:val="00C45E63"/>
    <w:pPr>
      <w:widowControl w:val="0"/>
      <w:shd w:val="clear" w:color="auto" w:fill="FFFFFF"/>
      <w:spacing w:before="1680" w:after="360" w:line="0" w:lineRule="atLeast"/>
      <w:jc w:val="center"/>
    </w:pPr>
    <w:rPr>
      <w:rFonts w:ascii="Arial" w:eastAsia="Arial" w:hAnsi="Arial" w:cs="Arial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685</Words>
  <Characters>3911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2025-02-21T06:12:00Z</dcterms:created>
  <dcterms:modified xsi:type="dcterms:W3CDTF">2025-02-21T06:14:00Z</dcterms:modified>
</cp:coreProperties>
</file>