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BB0" w:rsidRDefault="005845F8" w:rsidP="00644BB0">
      <w:pPr>
        <w:rPr>
          <w:rFonts w:ascii="Times New Roman" w:hAnsi="Times New Roman"/>
          <w:b/>
          <w:bCs/>
          <w:iCs/>
        </w:rPr>
      </w:pPr>
      <w:r>
        <w:rPr>
          <w:rFonts w:ascii="Times New Roman" w:hAnsi="Times New Roman"/>
          <w:b/>
          <w:bCs/>
          <w:iCs/>
          <w:u w:val="single"/>
        </w:rPr>
        <w:t>03.03.25</w:t>
      </w:r>
      <w:r w:rsidR="00644BB0">
        <w:rPr>
          <w:rFonts w:ascii="Times New Roman" w:hAnsi="Times New Roman"/>
          <w:b/>
          <w:bCs/>
          <w:iCs/>
          <w:u w:val="single"/>
        </w:rPr>
        <w:t xml:space="preserve">   группа 5ОПИ-</w:t>
      </w:r>
      <w:r w:rsidR="008007FC">
        <w:rPr>
          <w:rFonts w:ascii="Times New Roman" w:hAnsi="Times New Roman"/>
          <w:b/>
          <w:bCs/>
          <w:iCs/>
          <w:u w:val="single"/>
        </w:rPr>
        <w:t>2</w:t>
      </w:r>
      <w:r>
        <w:rPr>
          <w:rFonts w:ascii="Times New Roman" w:hAnsi="Times New Roman"/>
          <w:b/>
          <w:bCs/>
          <w:iCs/>
          <w:u w:val="single"/>
        </w:rPr>
        <w:t>3</w:t>
      </w:r>
      <w:r w:rsidR="00644BB0">
        <w:rPr>
          <w:rFonts w:ascii="Times New Roman" w:hAnsi="Times New Roman"/>
          <w:b/>
          <w:bCs/>
          <w:iCs/>
        </w:rPr>
        <w:t xml:space="preserve"> «</w:t>
      </w:r>
      <w:r w:rsidR="00903BF6">
        <w:rPr>
          <w:rFonts w:ascii="Times New Roman" w:hAnsi="Times New Roman"/>
          <w:b/>
          <w:bCs/>
          <w:iCs/>
        </w:rPr>
        <w:t>Основы</w:t>
      </w:r>
      <w:bookmarkStart w:id="0" w:name="_GoBack"/>
      <w:bookmarkEnd w:id="0"/>
      <w:r w:rsidR="00644BB0">
        <w:rPr>
          <w:rFonts w:ascii="Times New Roman" w:hAnsi="Times New Roman"/>
          <w:b/>
          <w:bCs/>
          <w:iCs/>
        </w:rPr>
        <w:t xml:space="preserve"> обогащения полезных ископаемых».             Преподаватель спец. дисциплин –Баева Т.Н.</w:t>
      </w:r>
    </w:p>
    <w:p w:rsidR="00644BB0" w:rsidRDefault="00644BB0" w:rsidP="00644BB0">
      <w:pPr>
        <w:rPr>
          <w:rFonts w:ascii="Times New Roman" w:hAnsi="Times New Roman"/>
          <w:b/>
          <w:bCs/>
          <w:iCs/>
        </w:rPr>
      </w:pPr>
    </w:p>
    <w:p w:rsidR="00644BB0" w:rsidRPr="007C6529" w:rsidRDefault="00644BB0" w:rsidP="007C6529">
      <w:pPr>
        <w:tabs>
          <w:tab w:val="left" w:pos="1517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  <w:bCs/>
          <w:iCs/>
          <w:u w:val="single"/>
        </w:rPr>
        <w:t>Тема:</w:t>
      </w:r>
      <w:r>
        <w:rPr>
          <w:rFonts w:ascii="Times New Roman" w:hAnsi="Times New Roman"/>
          <w:b/>
          <w:bCs/>
          <w:iCs/>
        </w:rPr>
        <w:t xml:space="preserve"> </w:t>
      </w:r>
      <w:r w:rsidRPr="00985FF6">
        <w:rPr>
          <w:rFonts w:ascii="Times New Roman" w:hAnsi="Times New Roman"/>
          <w:b/>
          <w:bCs/>
          <w:iCs/>
        </w:rPr>
        <w:t>«</w:t>
      </w:r>
      <w:r w:rsidR="007C6529" w:rsidRPr="007C6529">
        <w:rPr>
          <w:rFonts w:ascii="Times New Roman" w:hAnsi="Times New Roman"/>
          <w:bCs/>
          <w:iCs/>
        </w:rPr>
        <w:t>Общие сведения о гравитационных процессах обогащения Классификация гравитационных процессов. Оценка эффективности  гравитационного обогащения.</w:t>
      </w:r>
      <w:r w:rsidRPr="007C6529">
        <w:rPr>
          <w:rFonts w:ascii="Times New Roman" w:hAnsi="Times New Roman"/>
          <w:b/>
        </w:rPr>
        <w:t>».</w:t>
      </w:r>
    </w:p>
    <w:p w:rsidR="00644BB0" w:rsidRDefault="00644BB0" w:rsidP="00644BB0">
      <w:pPr>
        <w:rPr>
          <w:rFonts w:ascii="Times New Roman" w:hAnsi="Times New Roman"/>
        </w:rPr>
      </w:pPr>
    </w:p>
    <w:p w:rsidR="00F00B08" w:rsidRDefault="00985FF6" w:rsidP="00F00B08">
      <w:pPr>
        <w:pStyle w:val="a3"/>
        <w:ind w:left="142" w:hanging="142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  <w:iCs/>
          <w:u w:val="single"/>
        </w:rPr>
        <w:t>Литература:</w:t>
      </w:r>
      <w:r>
        <w:rPr>
          <w:rFonts w:ascii="Times New Roman" w:hAnsi="Times New Roman"/>
          <w:b/>
          <w:bCs/>
          <w:iCs/>
        </w:rPr>
        <w:t xml:space="preserve"> </w:t>
      </w:r>
      <w:r>
        <w:rPr>
          <w:rFonts w:ascii="Times New Roman" w:hAnsi="Times New Roman"/>
          <w:bCs/>
        </w:rPr>
        <w:t>1</w:t>
      </w:r>
      <w:r w:rsidR="00F00B08">
        <w:rPr>
          <w:rFonts w:ascii="Times New Roman" w:hAnsi="Times New Roman"/>
          <w:bCs/>
        </w:rPr>
        <w:t xml:space="preserve">. Авдохин В.М. Основы обогащения полезных </w:t>
      </w:r>
      <w:r>
        <w:rPr>
          <w:rFonts w:ascii="Times New Roman" w:hAnsi="Times New Roman"/>
          <w:bCs/>
        </w:rPr>
        <w:t>ископаемых. -</w:t>
      </w:r>
      <w:r w:rsidR="00F00B08">
        <w:rPr>
          <w:rFonts w:ascii="Times New Roman" w:hAnsi="Times New Roman"/>
          <w:bCs/>
        </w:rPr>
        <w:t xml:space="preserve"> М.: Издательство          Московского горного университета, 2006, с.417- </w:t>
      </w:r>
      <w:r>
        <w:rPr>
          <w:rFonts w:ascii="Times New Roman" w:hAnsi="Times New Roman"/>
          <w:bCs/>
        </w:rPr>
        <w:t>Т.1 Обогатительные</w:t>
      </w:r>
      <w:r w:rsidR="00F00B08">
        <w:rPr>
          <w:rFonts w:ascii="Times New Roman" w:hAnsi="Times New Roman"/>
          <w:bCs/>
        </w:rPr>
        <w:t xml:space="preserve"> процессы. Стр.</w:t>
      </w:r>
      <w:r w:rsidR="00234308">
        <w:rPr>
          <w:rFonts w:ascii="Times New Roman" w:hAnsi="Times New Roman"/>
          <w:bCs/>
        </w:rPr>
        <w:t>175-177</w:t>
      </w:r>
      <w:r w:rsidR="00F00B08">
        <w:rPr>
          <w:rFonts w:ascii="Times New Roman" w:hAnsi="Times New Roman"/>
          <w:bCs/>
        </w:rPr>
        <w:t>.</w:t>
      </w:r>
    </w:p>
    <w:p w:rsidR="00644BB0" w:rsidRDefault="00644BB0" w:rsidP="00644BB0">
      <w:pPr>
        <w:pStyle w:val="a3"/>
        <w:ind w:left="567" w:hanging="567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                       2. Шилаев В.П. Основы обогащения полезных ископаемых- М.:    Недра,</w:t>
      </w:r>
      <w:r w:rsidR="00985FF6">
        <w:rPr>
          <w:rFonts w:ascii="Times New Roman" w:hAnsi="Times New Roman"/>
          <w:bCs/>
        </w:rPr>
        <w:t>1986. Стр.</w:t>
      </w:r>
      <w:r w:rsidR="00234308">
        <w:rPr>
          <w:rFonts w:ascii="Times New Roman" w:hAnsi="Times New Roman"/>
          <w:bCs/>
        </w:rPr>
        <w:t>77-81</w:t>
      </w:r>
    </w:p>
    <w:p w:rsidR="00644BB0" w:rsidRDefault="00644BB0" w:rsidP="00644BB0">
      <w:pPr>
        <w:pStyle w:val="a3"/>
        <w:ind w:left="426" w:hanging="142"/>
        <w:rPr>
          <w:bCs/>
        </w:rPr>
      </w:pPr>
    </w:p>
    <w:p w:rsidR="00644BB0" w:rsidRDefault="00644BB0" w:rsidP="00644BB0">
      <w:pPr>
        <w:pStyle w:val="a3"/>
        <w:ind w:left="1418" w:hanging="1276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 </w:t>
      </w:r>
      <w:r w:rsidR="00926BC2">
        <w:rPr>
          <w:rFonts w:ascii="Times New Roman" w:hAnsi="Times New Roman"/>
          <w:b/>
          <w:bCs/>
        </w:rPr>
        <w:t xml:space="preserve">               </w:t>
      </w:r>
      <w:r>
        <w:rPr>
          <w:rFonts w:ascii="Times New Roman" w:hAnsi="Times New Roman"/>
          <w:b/>
          <w:bCs/>
        </w:rPr>
        <w:t xml:space="preserve">   Прочитать текст и выполнить задание</w:t>
      </w:r>
    </w:p>
    <w:p w:rsidR="00644BB0" w:rsidRDefault="00644BB0" w:rsidP="00644BB0">
      <w:pPr>
        <w:pStyle w:val="a3"/>
        <w:ind w:left="1418" w:hanging="1276"/>
        <w:rPr>
          <w:rFonts w:ascii="Times New Roman" w:hAnsi="Times New Roman"/>
          <w:b/>
          <w:bCs/>
        </w:rPr>
      </w:pPr>
    </w:p>
    <w:p w:rsidR="00644BB0" w:rsidRDefault="00644BB0" w:rsidP="00644BB0">
      <w:pPr>
        <w:pStyle w:val="a3"/>
        <w:ind w:left="1418" w:hanging="1276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</w:rPr>
        <w:t xml:space="preserve">  </w:t>
      </w:r>
      <w:r w:rsidR="00985FF6">
        <w:rPr>
          <w:rFonts w:ascii="Times New Roman" w:hAnsi="Times New Roman"/>
          <w:b/>
          <w:bCs/>
          <w:u w:val="single"/>
        </w:rPr>
        <w:t>Задание:</w:t>
      </w:r>
      <w:r w:rsidR="00985FF6">
        <w:rPr>
          <w:rFonts w:ascii="Times New Roman" w:hAnsi="Times New Roman"/>
          <w:b/>
          <w:bCs/>
        </w:rPr>
        <w:t xml:space="preserve">  </w:t>
      </w:r>
      <w:r>
        <w:rPr>
          <w:rFonts w:ascii="Times New Roman" w:hAnsi="Times New Roman"/>
          <w:b/>
          <w:bCs/>
        </w:rPr>
        <w:t xml:space="preserve">        </w:t>
      </w:r>
      <w:r>
        <w:rPr>
          <w:rFonts w:ascii="Times New Roman" w:hAnsi="Times New Roman"/>
          <w:bCs/>
        </w:rPr>
        <w:t>1. Выполнить конспект в тетради</w:t>
      </w:r>
    </w:p>
    <w:p w:rsidR="008007FC" w:rsidRPr="00234308" w:rsidRDefault="008007FC" w:rsidP="00234308">
      <w:pPr>
        <w:pStyle w:val="Default"/>
        <w:ind w:left="1418"/>
      </w:pPr>
      <w:r>
        <w:rPr>
          <w:bCs/>
        </w:rPr>
        <w:t>а)</w:t>
      </w:r>
      <w:r w:rsidR="00234308">
        <w:rPr>
          <w:bCs/>
        </w:rPr>
        <w:t xml:space="preserve"> </w:t>
      </w:r>
      <w:r w:rsidRPr="008007FC">
        <w:rPr>
          <w:bCs/>
        </w:rPr>
        <w:t>Классификация гравитационных процессов</w:t>
      </w:r>
      <w:r w:rsidR="00234308" w:rsidRPr="00234308">
        <w:rPr>
          <w:bCs/>
        </w:rPr>
        <w:t xml:space="preserve">. </w:t>
      </w:r>
      <w:r w:rsidR="00234308">
        <w:rPr>
          <w:rStyle w:val="fontstyle01"/>
          <w:rFonts w:ascii="Times New Roman" w:hAnsi="Times New Roman"/>
          <w:sz w:val="24"/>
          <w:szCs w:val="24"/>
        </w:rPr>
        <w:t>-</w:t>
      </w:r>
      <w:r w:rsidR="00234308">
        <w:rPr>
          <w:bCs/>
        </w:rPr>
        <w:t>1. Авдохин В.М. стр.155-157</w:t>
      </w:r>
    </w:p>
    <w:p w:rsidR="00644BB0" w:rsidRDefault="00644BB0" w:rsidP="00644BB0">
      <w:pPr>
        <w:pStyle w:val="a3"/>
        <w:ind w:left="1418" w:hanging="1276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                     </w:t>
      </w:r>
      <w:r w:rsidR="00985FF6">
        <w:rPr>
          <w:rFonts w:ascii="Times New Roman" w:hAnsi="Times New Roman"/>
        </w:rPr>
        <w:t>б</w:t>
      </w:r>
      <w:r>
        <w:t xml:space="preserve">) </w:t>
      </w:r>
      <w:r w:rsidR="00B34586" w:rsidRPr="007C6529">
        <w:rPr>
          <w:rFonts w:ascii="Times New Roman" w:hAnsi="Times New Roman"/>
          <w:bCs/>
          <w:iCs/>
        </w:rPr>
        <w:t>Оценка эффективности  гравитационного обогащения</w:t>
      </w:r>
      <w:r w:rsidR="00193E0E">
        <w:rPr>
          <w:rFonts w:ascii="Times New Roman" w:hAnsi="Times New Roman"/>
          <w:bCs/>
          <w:iCs/>
        </w:rPr>
        <w:t>.</w:t>
      </w:r>
      <w:r w:rsidR="00193E0E" w:rsidRPr="00193E0E">
        <w:rPr>
          <w:rFonts w:ascii="Times New Roman" w:hAnsi="Times New Roman"/>
          <w:b/>
          <w:sz w:val="28"/>
          <w:szCs w:val="28"/>
        </w:rPr>
        <w:t xml:space="preserve"> </w:t>
      </w:r>
      <w:r w:rsidR="00193E0E" w:rsidRPr="00193E0E">
        <w:rPr>
          <w:rFonts w:ascii="Times New Roman" w:hAnsi="Times New Roman"/>
        </w:rPr>
        <w:t>Способы оценки гравитационных процессов обогащения.</w:t>
      </w:r>
    </w:p>
    <w:p w:rsidR="0065111C" w:rsidRDefault="0065111C" w:rsidP="00644BB0">
      <w:pPr>
        <w:pStyle w:val="a3"/>
        <w:ind w:left="1418" w:hanging="127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-</w:t>
      </w:r>
      <w:r w:rsidR="00193E0E" w:rsidRPr="00193E0E">
        <w:rPr>
          <w:rFonts w:ascii="Times New Roman" w:hAnsi="Times New Roman"/>
          <w:color w:val="auto"/>
          <w:sz w:val="28"/>
          <w:szCs w:val="28"/>
          <w:u w:val="single"/>
        </w:rPr>
        <w:t xml:space="preserve"> </w:t>
      </w:r>
      <w:r w:rsidR="00193E0E" w:rsidRPr="00193E0E">
        <w:rPr>
          <w:rFonts w:ascii="Times New Roman" w:hAnsi="Times New Roman"/>
          <w:color w:val="auto"/>
        </w:rPr>
        <w:t>определение их эффективности по содержанию в продуктах обогащения посторонних фракций</w:t>
      </w:r>
      <w:r w:rsidR="004F3159">
        <w:rPr>
          <w:rFonts w:ascii="Times New Roman" w:hAnsi="Times New Roman"/>
        </w:rPr>
        <w:t>;</w:t>
      </w:r>
    </w:p>
    <w:p w:rsidR="00926BC2" w:rsidRDefault="00926BC2" w:rsidP="00644BB0">
      <w:pPr>
        <w:pStyle w:val="a3"/>
        <w:ind w:left="1418" w:hanging="127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- </w:t>
      </w:r>
      <w:r w:rsidR="00193E0E">
        <w:rPr>
          <w:rFonts w:ascii="Times New Roman" w:hAnsi="Times New Roman"/>
        </w:rPr>
        <w:t>аналитический по формуле Ханкока-Луйкена</w:t>
      </w:r>
      <w:r>
        <w:rPr>
          <w:rFonts w:ascii="Times New Roman" w:hAnsi="Times New Roman"/>
        </w:rPr>
        <w:t>;</w:t>
      </w:r>
    </w:p>
    <w:p w:rsidR="00234308" w:rsidRDefault="00234308" w:rsidP="00985FF6">
      <w:pPr>
        <w:pStyle w:val="Default"/>
        <w:ind w:left="1418" w:firstLine="142"/>
      </w:pPr>
      <w:r>
        <w:t xml:space="preserve">- </w:t>
      </w:r>
      <w:r w:rsidR="00193E0E">
        <w:t>по кривым Тромпа</w:t>
      </w:r>
      <w:r>
        <w:t>-</w:t>
      </w:r>
      <w:r>
        <w:rPr>
          <w:bCs/>
        </w:rPr>
        <w:t>1. Авдохин В.М. стр.175-177</w:t>
      </w:r>
    </w:p>
    <w:p w:rsidR="00644BB0" w:rsidRDefault="00193E0E" w:rsidP="00234308">
      <w:pPr>
        <w:pStyle w:val="Default"/>
        <w:ind w:left="1418" w:hanging="1418"/>
        <w:rPr>
          <w:rStyle w:val="fontstyle01"/>
          <w:sz w:val="24"/>
          <w:szCs w:val="24"/>
        </w:rPr>
      </w:pPr>
      <w:r>
        <w:t xml:space="preserve">                      2</w:t>
      </w:r>
      <w:r w:rsidR="005845F8">
        <w:t>.</w:t>
      </w:r>
      <w:r w:rsidR="00644BB0">
        <w:t xml:space="preserve"> </w:t>
      </w:r>
      <w:r>
        <w:rPr>
          <w:rStyle w:val="fontstyle01"/>
          <w:sz w:val="24"/>
          <w:szCs w:val="24"/>
        </w:rPr>
        <w:t>Ответить на контрольные вопросы, подчеркнуть в конспекте.</w:t>
      </w:r>
    </w:p>
    <w:p w:rsidR="00193E0E" w:rsidRDefault="00193E0E" w:rsidP="00234308">
      <w:pPr>
        <w:pStyle w:val="Default"/>
        <w:ind w:left="1418" w:hanging="1418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                        1)</w:t>
      </w:r>
      <w:r w:rsidR="005845F8">
        <w:rPr>
          <w:rStyle w:val="fontstyle01"/>
          <w:sz w:val="24"/>
          <w:szCs w:val="24"/>
        </w:rPr>
        <w:t xml:space="preserve"> Что показывают кривые разделения Тромпа</w:t>
      </w:r>
      <w:r w:rsidR="005845F8">
        <w:rPr>
          <w:rStyle w:val="fontstyle01"/>
          <w:rFonts w:ascii="Times New Roman" w:hAnsi="Times New Roman"/>
          <w:sz w:val="24"/>
          <w:szCs w:val="24"/>
        </w:rPr>
        <w:t>?</w:t>
      </w:r>
    </w:p>
    <w:p w:rsidR="005845F8" w:rsidRDefault="005845F8" w:rsidP="00234308">
      <w:pPr>
        <w:pStyle w:val="Default"/>
        <w:ind w:left="1418" w:hanging="1418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                        2)Что называют граничной плотностью разделения </w:t>
      </w:r>
      <w:r>
        <w:rPr>
          <w:rStyle w:val="fontstyle01"/>
          <w:rFonts w:ascii="Times New Roman" w:hAnsi="Times New Roman"/>
          <w:sz w:val="24"/>
          <w:szCs w:val="24"/>
        </w:rPr>
        <w:t>?</w:t>
      </w:r>
      <w:r>
        <w:rPr>
          <w:rStyle w:val="fontstyle01"/>
          <w:sz w:val="24"/>
          <w:szCs w:val="24"/>
        </w:rPr>
        <w:t xml:space="preserve">                       </w:t>
      </w:r>
    </w:p>
    <w:p w:rsidR="005845F8" w:rsidRDefault="005845F8" w:rsidP="00234308">
      <w:pPr>
        <w:pStyle w:val="Default"/>
        <w:ind w:left="1418" w:hanging="1418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                        3)</w:t>
      </w:r>
      <w:r w:rsidRPr="005845F8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Что называют средним вероятным отклонением и  как определяют  коэффициент погрешности разделения</w:t>
      </w:r>
      <m:oMath>
        <m:r>
          <w:rPr>
            <w:rStyle w:val="fontstyle01"/>
            <w:rFonts w:ascii="Cambria Math" w:hAnsi="Cambria Math"/>
            <w:sz w:val="24"/>
            <w:szCs w:val="24"/>
          </w:rPr>
          <m:t>?</m:t>
        </m:r>
      </m:oMath>
    </w:p>
    <w:p w:rsidR="005845F8" w:rsidRPr="005845F8" w:rsidRDefault="005845F8" w:rsidP="00234308">
      <w:pPr>
        <w:pStyle w:val="Default"/>
        <w:ind w:left="1418" w:hanging="1418"/>
        <w:rPr>
          <w:b/>
          <w:bCs/>
        </w:rPr>
      </w:pPr>
      <w:r w:rsidRPr="005845F8">
        <w:rPr>
          <w:rStyle w:val="fontstyle01"/>
          <w:b/>
          <w:sz w:val="24"/>
          <w:szCs w:val="24"/>
        </w:rPr>
        <w:t>Текст ниже</w:t>
      </w:r>
    </w:p>
    <w:p w:rsidR="00B34586" w:rsidRDefault="00B34586" w:rsidP="00234308">
      <w:pPr>
        <w:pStyle w:val="Default"/>
        <w:ind w:left="1418" w:hanging="1418"/>
        <w:rPr>
          <w:bCs/>
        </w:rPr>
      </w:pPr>
    </w:p>
    <w:p w:rsidR="00B34586" w:rsidRDefault="00B34586" w:rsidP="00234308">
      <w:pPr>
        <w:pStyle w:val="Default"/>
        <w:ind w:left="1418" w:hanging="1418"/>
        <w:rPr>
          <w:bCs/>
        </w:rPr>
      </w:pPr>
    </w:p>
    <w:p w:rsidR="00B34586" w:rsidRDefault="00B34586" w:rsidP="00234308">
      <w:pPr>
        <w:pStyle w:val="Default"/>
        <w:ind w:left="1418" w:hanging="1418"/>
        <w:rPr>
          <w:bCs/>
        </w:rPr>
      </w:pPr>
    </w:p>
    <w:p w:rsidR="00B34586" w:rsidRDefault="00B34586" w:rsidP="00234308">
      <w:pPr>
        <w:pStyle w:val="Default"/>
        <w:ind w:left="1418" w:hanging="1418"/>
        <w:rPr>
          <w:bCs/>
        </w:rPr>
      </w:pPr>
    </w:p>
    <w:p w:rsidR="00B34586" w:rsidRDefault="00B34586" w:rsidP="00234308">
      <w:pPr>
        <w:pStyle w:val="Default"/>
        <w:ind w:left="1418" w:hanging="1418"/>
        <w:rPr>
          <w:bCs/>
        </w:rPr>
      </w:pPr>
    </w:p>
    <w:p w:rsidR="00B34586" w:rsidRDefault="00B34586" w:rsidP="00234308">
      <w:pPr>
        <w:pStyle w:val="Default"/>
        <w:ind w:left="1418" w:hanging="1418"/>
        <w:rPr>
          <w:bCs/>
        </w:rPr>
      </w:pPr>
    </w:p>
    <w:p w:rsidR="00B34586" w:rsidRDefault="00B34586" w:rsidP="00234308">
      <w:pPr>
        <w:pStyle w:val="Default"/>
        <w:ind w:left="1418" w:hanging="1418"/>
        <w:rPr>
          <w:bCs/>
        </w:rPr>
      </w:pPr>
    </w:p>
    <w:p w:rsidR="00B34586" w:rsidRDefault="00B34586" w:rsidP="00234308">
      <w:pPr>
        <w:pStyle w:val="Default"/>
        <w:ind w:left="1418" w:hanging="1418"/>
        <w:rPr>
          <w:bCs/>
        </w:rPr>
      </w:pPr>
    </w:p>
    <w:p w:rsidR="00B34586" w:rsidRDefault="00B34586" w:rsidP="00234308">
      <w:pPr>
        <w:pStyle w:val="Default"/>
        <w:ind w:left="1418" w:hanging="1418"/>
        <w:rPr>
          <w:bCs/>
        </w:rPr>
      </w:pPr>
      <w:r>
        <w:rPr>
          <w:noProof/>
        </w:rPr>
        <w:lastRenderedPageBreak/>
        <w:drawing>
          <wp:inline distT="0" distB="0" distL="0" distR="0" wp14:anchorId="1D9E0B6A" wp14:editId="0C97BB64">
            <wp:extent cx="5364480" cy="501396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3974" t="22336" r="35256" b="22506"/>
                    <a:stretch/>
                  </pic:blipFill>
                  <pic:spPr bwMode="auto">
                    <a:xfrm>
                      <a:off x="0" y="0"/>
                      <a:ext cx="5365213" cy="501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586" w:rsidRDefault="00B34586" w:rsidP="00234308">
      <w:pPr>
        <w:pStyle w:val="Default"/>
        <w:ind w:left="1418" w:hanging="1418"/>
        <w:rPr>
          <w:bCs/>
        </w:rPr>
      </w:pPr>
    </w:p>
    <w:p w:rsidR="00B34586" w:rsidRPr="00B34586" w:rsidRDefault="00B34586" w:rsidP="00234308">
      <w:pPr>
        <w:pStyle w:val="Default"/>
        <w:ind w:left="1418" w:hanging="1418"/>
        <w:rPr>
          <w:bCs/>
        </w:rPr>
      </w:pPr>
      <w:r>
        <w:rPr>
          <w:noProof/>
        </w:rPr>
        <w:drawing>
          <wp:inline distT="0" distB="0" distL="0" distR="0" wp14:anchorId="5296B25C" wp14:editId="0F629AF4">
            <wp:extent cx="5242560" cy="387636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846" t="38747" r="35769" b="16352"/>
                    <a:stretch/>
                  </pic:blipFill>
                  <pic:spPr bwMode="auto">
                    <a:xfrm>
                      <a:off x="0" y="0"/>
                      <a:ext cx="5239872" cy="3874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529" w:rsidRPr="007C6529" w:rsidRDefault="007C6529" w:rsidP="00234308">
      <w:pPr>
        <w:pStyle w:val="Default"/>
        <w:ind w:left="1418" w:hanging="1418"/>
        <w:rPr>
          <w:lang w:val="en-US"/>
        </w:rPr>
      </w:pPr>
    </w:p>
    <w:p w:rsidR="007C6529" w:rsidRPr="00903BF6" w:rsidRDefault="007C6529">
      <w:pPr>
        <w:rPr>
          <w:rFonts w:ascii="Times New Roman" w:hAnsi="Times New Roman"/>
          <w:sz w:val="28"/>
          <w:szCs w:val="28"/>
        </w:rPr>
      </w:pPr>
      <w:r w:rsidRPr="007C6529">
        <w:rPr>
          <w:rFonts w:ascii="Times New Roman" w:hAnsi="Times New Roman"/>
          <w:sz w:val="28"/>
          <w:szCs w:val="28"/>
        </w:rPr>
        <w:lastRenderedPageBreak/>
        <w:t xml:space="preserve">ОЦЕНКА ЭФФЕКТИВНОСТИ ТЕХНОЛОГИЧЕСКИХ ПРОЦЕССОВ ОБОГАЩЕНИЯ УГЛЕЙ </w:t>
      </w:r>
    </w:p>
    <w:p w:rsidR="007C6529" w:rsidRPr="00903BF6" w:rsidRDefault="007C6529">
      <w:pPr>
        <w:rPr>
          <w:rFonts w:ascii="Times New Roman" w:hAnsi="Times New Roman"/>
          <w:sz w:val="28"/>
          <w:szCs w:val="28"/>
        </w:rPr>
      </w:pPr>
    </w:p>
    <w:p w:rsidR="007C6529" w:rsidRPr="00903BF6" w:rsidRDefault="007C6529" w:rsidP="007C6529">
      <w:pPr>
        <w:ind w:firstLine="567"/>
        <w:rPr>
          <w:rFonts w:ascii="Times New Roman" w:hAnsi="Times New Roman"/>
          <w:sz w:val="28"/>
          <w:szCs w:val="28"/>
        </w:rPr>
      </w:pPr>
      <w:r w:rsidRPr="007C6529">
        <w:rPr>
          <w:rFonts w:ascii="Times New Roman" w:hAnsi="Times New Roman"/>
          <w:sz w:val="28"/>
          <w:szCs w:val="28"/>
        </w:rPr>
        <w:t xml:space="preserve">Практические показатели работы обогатительных машин всегда ниже теоретически возможных. Критерии эффективности предназначаются для: </w:t>
      </w:r>
    </w:p>
    <w:p w:rsidR="007C6529" w:rsidRPr="007C6529" w:rsidRDefault="007C6529" w:rsidP="007C6529">
      <w:pPr>
        <w:ind w:firstLine="567"/>
        <w:rPr>
          <w:rFonts w:ascii="Times New Roman" w:hAnsi="Times New Roman"/>
          <w:sz w:val="28"/>
          <w:szCs w:val="28"/>
        </w:rPr>
      </w:pPr>
      <w:r w:rsidRPr="007C6529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-</w:t>
      </w:r>
      <w:r w:rsidRPr="007C6529">
        <w:rPr>
          <w:rFonts w:ascii="Times New Roman" w:hAnsi="Times New Roman"/>
          <w:sz w:val="28"/>
          <w:szCs w:val="28"/>
        </w:rPr>
        <w:t xml:space="preserve">оценки и выбора оптимальных процессов, технологических схем и </w:t>
      </w:r>
    </w:p>
    <w:p w:rsidR="007C6529" w:rsidRPr="00903BF6" w:rsidRDefault="007C6529" w:rsidP="007C65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обога</w:t>
      </w:r>
      <w:r w:rsidRPr="007C6529">
        <w:rPr>
          <w:rFonts w:ascii="Times New Roman" w:hAnsi="Times New Roman"/>
          <w:sz w:val="28"/>
          <w:szCs w:val="28"/>
        </w:rPr>
        <w:t xml:space="preserve">тительных машин; </w:t>
      </w:r>
    </w:p>
    <w:p w:rsidR="007C6529" w:rsidRPr="007C6529" w:rsidRDefault="007C6529" w:rsidP="007C6529">
      <w:pPr>
        <w:ind w:firstLine="567"/>
        <w:rPr>
          <w:rFonts w:ascii="Times New Roman" w:hAnsi="Times New Roman"/>
          <w:sz w:val="28"/>
          <w:szCs w:val="28"/>
        </w:rPr>
      </w:pPr>
      <w:r w:rsidRPr="007C6529">
        <w:rPr>
          <w:rFonts w:ascii="Times New Roman" w:hAnsi="Times New Roman"/>
          <w:sz w:val="28"/>
          <w:szCs w:val="28"/>
        </w:rPr>
        <w:t>-технологич</w:t>
      </w:r>
      <w:r>
        <w:rPr>
          <w:rFonts w:ascii="Times New Roman" w:hAnsi="Times New Roman"/>
          <w:sz w:val="28"/>
          <w:szCs w:val="28"/>
        </w:rPr>
        <w:t>еской оценки работы машин, аппа</w:t>
      </w:r>
      <w:r w:rsidRPr="007C6529">
        <w:rPr>
          <w:rFonts w:ascii="Times New Roman" w:hAnsi="Times New Roman"/>
          <w:sz w:val="28"/>
          <w:szCs w:val="28"/>
        </w:rPr>
        <w:t>ратов или фабрики в целом;</w:t>
      </w:r>
    </w:p>
    <w:p w:rsidR="007C6529" w:rsidRPr="007C6529" w:rsidRDefault="007C6529" w:rsidP="007C6529">
      <w:pPr>
        <w:ind w:firstLine="567"/>
        <w:rPr>
          <w:rFonts w:ascii="Times New Roman" w:hAnsi="Times New Roman"/>
          <w:sz w:val="28"/>
          <w:szCs w:val="28"/>
        </w:rPr>
      </w:pPr>
      <w:r w:rsidRPr="007C6529">
        <w:rPr>
          <w:rFonts w:ascii="Times New Roman" w:hAnsi="Times New Roman"/>
          <w:sz w:val="28"/>
          <w:szCs w:val="28"/>
        </w:rPr>
        <w:t xml:space="preserve">- оптимизации систем автоматизации управления процессами обогащения.    </w:t>
      </w:r>
    </w:p>
    <w:p w:rsidR="007C6529" w:rsidRPr="00775C8C" w:rsidRDefault="007C6529" w:rsidP="007C6529">
      <w:pPr>
        <w:ind w:firstLine="567"/>
        <w:rPr>
          <w:rFonts w:ascii="Times New Roman" w:hAnsi="Times New Roman"/>
          <w:sz w:val="28"/>
          <w:szCs w:val="28"/>
        </w:rPr>
      </w:pPr>
      <w:r w:rsidRPr="007C6529">
        <w:rPr>
          <w:rFonts w:ascii="Times New Roman" w:hAnsi="Times New Roman"/>
          <w:b/>
          <w:sz w:val="28"/>
          <w:szCs w:val="28"/>
        </w:rPr>
        <w:t>Наиболее простой способ оценки гравитационных процессов обогащения</w:t>
      </w:r>
      <w:r w:rsidRPr="007C6529">
        <w:rPr>
          <w:rFonts w:ascii="Times New Roman" w:hAnsi="Times New Roman"/>
          <w:sz w:val="28"/>
          <w:szCs w:val="28"/>
        </w:rPr>
        <w:t xml:space="preserve"> – </w:t>
      </w:r>
      <w:r w:rsidRPr="007C6529">
        <w:rPr>
          <w:rFonts w:ascii="Times New Roman" w:hAnsi="Times New Roman"/>
          <w:color w:val="auto"/>
          <w:sz w:val="28"/>
          <w:szCs w:val="28"/>
          <w:u w:val="single"/>
        </w:rPr>
        <w:t xml:space="preserve">определение их эффективности по содержанию в продуктах обогащения посторонних фракций. </w:t>
      </w:r>
      <w:r w:rsidRPr="007C6529">
        <w:rPr>
          <w:rFonts w:ascii="Times New Roman" w:hAnsi="Times New Roman"/>
          <w:sz w:val="28"/>
          <w:szCs w:val="28"/>
        </w:rPr>
        <w:t xml:space="preserve">Так, при </w:t>
      </w:r>
      <w:r w:rsidR="00775C8C">
        <w:rPr>
          <w:rFonts w:ascii="Times New Roman" w:hAnsi="Times New Roman"/>
          <w:sz w:val="28"/>
          <w:szCs w:val="28"/>
        </w:rPr>
        <w:t>плотности</w:t>
      </w:r>
      <w:r w:rsidRPr="007C6529">
        <w:rPr>
          <w:rFonts w:ascii="Times New Roman" w:hAnsi="Times New Roman"/>
          <w:sz w:val="28"/>
          <w:szCs w:val="28"/>
        </w:rPr>
        <w:t xml:space="preserve"> разделении исходного угля </w:t>
      </w:r>
      <w:r w:rsidR="00775C8C">
        <w:rPr>
          <w:rFonts w:ascii="Times New Roman" w:hAnsi="Times New Roman"/>
          <w:sz w:val="28"/>
          <w:szCs w:val="28"/>
        </w:rPr>
        <w:t xml:space="preserve">на три продукта по плотностям </w:t>
      </w:r>
      <w:r w:rsidRPr="007C6529">
        <w:rPr>
          <w:rFonts w:ascii="Times New Roman" w:hAnsi="Times New Roman"/>
          <w:sz w:val="28"/>
          <w:szCs w:val="28"/>
        </w:rPr>
        <w:sym w:font="Symbol" w:char="F072"/>
      </w:r>
      <w:r w:rsidR="00775C8C">
        <w:rPr>
          <w:rFonts w:ascii="Times New Roman" w:hAnsi="Times New Roman"/>
          <w:sz w:val="28"/>
          <w:szCs w:val="28"/>
          <w:vertAlign w:val="subscript"/>
        </w:rPr>
        <w:t>р</w:t>
      </w:r>
      <w:r w:rsidRPr="007C6529">
        <w:rPr>
          <w:rFonts w:ascii="Times New Roman" w:hAnsi="Times New Roman"/>
          <w:sz w:val="28"/>
          <w:szCs w:val="28"/>
        </w:rPr>
        <w:sym w:font="Symbol" w:char="F0A2"/>
      </w:r>
      <w:r w:rsidR="00775C8C">
        <w:rPr>
          <w:rFonts w:ascii="Times New Roman" w:hAnsi="Times New Roman"/>
          <w:sz w:val="28"/>
          <w:szCs w:val="28"/>
        </w:rPr>
        <w:t>и</w:t>
      </w:r>
      <w:r w:rsidRPr="007C6529">
        <w:rPr>
          <w:rFonts w:ascii="Times New Roman" w:hAnsi="Times New Roman"/>
          <w:sz w:val="28"/>
          <w:szCs w:val="28"/>
        </w:rPr>
        <w:t xml:space="preserve"> р</w:t>
      </w:r>
      <w:r w:rsidR="00775C8C">
        <w:rPr>
          <w:rFonts w:ascii="Times New Roman" w:hAnsi="Times New Roman"/>
          <w:sz w:val="28"/>
          <w:szCs w:val="28"/>
          <w:vertAlign w:val="subscript"/>
        </w:rPr>
        <w:t>р</w:t>
      </w:r>
      <w:r w:rsidR="00775C8C" w:rsidRPr="007C6529">
        <w:rPr>
          <w:rFonts w:ascii="Times New Roman" w:hAnsi="Times New Roman"/>
          <w:sz w:val="28"/>
          <w:szCs w:val="28"/>
        </w:rPr>
        <w:sym w:font="Symbol" w:char="F0A2"/>
      </w:r>
      <w:r w:rsidR="00775C8C" w:rsidRPr="007C6529">
        <w:rPr>
          <w:rFonts w:ascii="Times New Roman" w:hAnsi="Times New Roman"/>
          <w:sz w:val="28"/>
          <w:szCs w:val="28"/>
        </w:rPr>
        <w:sym w:font="Symbol" w:char="F0A2"/>
      </w:r>
      <w:r w:rsidRPr="007C6529">
        <w:rPr>
          <w:rFonts w:ascii="Times New Roman" w:hAnsi="Times New Roman"/>
          <w:sz w:val="28"/>
          <w:szCs w:val="28"/>
        </w:rPr>
        <w:t xml:space="preserve"> и посторонними для концентрата являются фракции плотностью  более </w:t>
      </w:r>
      <w:r w:rsidR="00775C8C" w:rsidRPr="007C6529">
        <w:rPr>
          <w:rFonts w:ascii="Times New Roman" w:hAnsi="Times New Roman"/>
          <w:sz w:val="28"/>
          <w:szCs w:val="28"/>
        </w:rPr>
        <w:sym w:font="Symbol" w:char="F072"/>
      </w:r>
      <w:r w:rsidR="00775C8C">
        <w:rPr>
          <w:rFonts w:ascii="Times New Roman" w:hAnsi="Times New Roman"/>
          <w:sz w:val="28"/>
          <w:szCs w:val="28"/>
          <w:vertAlign w:val="subscript"/>
        </w:rPr>
        <w:t>р</w:t>
      </w:r>
      <w:r w:rsidR="00775C8C" w:rsidRPr="007C6529">
        <w:rPr>
          <w:rFonts w:ascii="Times New Roman" w:hAnsi="Times New Roman"/>
          <w:sz w:val="28"/>
          <w:szCs w:val="28"/>
        </w:rPr>
        <w:sym w:font="Symbol" w:char="F0A2"/>
      </w:r>
      <w:r w:rsidR="00775C8C">
        <w:rPr>
          <w:rFonts w:ascii="Times New Roman" w:hAnsi="Times New Roman"/>
          <w:sz w:val="28"/>
          <w:szCs w:val="28"/>
        </w:rPr>
        <w:t xml:space="preserve">, для промпродукта – менее </w:t>
      </w:r>
      <w:r w:rsidRPr="007C6529">
        <w:rPr>
          <w:rFonts w:ascii="Times New Roman" w:hAnsi="Times New Roman"/>
          <w:sz w:val="28"/>
          <w:szCs w:val="28"/>
        </w:rPr>
        <w:t xml:space="preserve"> </w:t>
      </w:r>
      <w:r w:rsidR="00775C8C" w:rsidRPr="007C6529">
        <w:rPr>
          <w:rFonts w:ascii="Times New Roman" w:hAnsi="Times New Roman"/>
          <w:sz w:val="28"/>
          <w:szCs w:val="28"/>
        </w:rPr>
        <w:sym w:font="Symbol" w:char="F072"/>
      </w:r>
      <w:r w:rsidR="00775C8C">
        <w:rPr>
          <w:rFonts w:ascii="Times New Roman" w:hAnsi="Times New Roman"/>
          <w:sz w:val="28"/>
          <w:szCs w:val="28"/>
          <w:vertAlign w:val="subscript"/>
        </w:rPr>
        <w:t>р</w:t>
      </w:r>
      <w:r w:rsidR="00775C8C" w:rsidRPr="007C6529">
        <w:rPr>
          <w:rFonts w:ascii="Times New Roman" w:hAnsi="Times New Roman"/>
          <w:sz w:val="28"/>
          <w:szCs w:val="28"/>
        </w:rPr>
        <w:sym w:font="Symbol" w:char="F0A2"/>
      </w:r>
      <w:r w:rsidRPr="007C6529">
        <w:rPr>
          <w:rFonts w:ascii="Times New Roman" w:hAnsi="Times New Roman"/>
          <w:sz w:val="28"/>
          <w:szCs w:val="28"/>
        </w:rPr>
        <w:t xml:space="preserve"> и более </w:t>
      </w:r>
      <w:r w:rsidR="00775C8C" w:rsidRPr="007C6529">
        <w:rPr>
          <w:rFonts w:ascii="Times New Roman" w:hAnsi="Times New Roman"/>
          <w:sz w:val="28"/>
          <w:szCs w:val="28"/>
        </w:rPr>
        <w:t>р</w:t>
      </w:r>
      <w:r w:rsidR="00775C8C">
        <w:rPr>
          <w:rFonts w:ascii="Times New Roman" w:hAnsi="Times New Roman"/>
          <w:sz w:val="28"/>
          <w:szCs w:val="28"/>
          <w:vertAlign w:val="subscript"/>
        </w:rPr>
        <w:t>р</w:t>
      </w:r>
      <w:r w:rsidR="00775C8C" w:rsidRPr="007C6529">
        <w:rPr>
          <w:rFonts w:ascii="Times New Roman" w:hAnsi="Times New Roman"/>
          <w:sz w:val="28"/>
          <w:szCs w:val="28"/>
        </w:rPr>
        <w:sym w:font="Symbol" w:char="F0A2"/>
      </w:r>
      <w:r w:rsidR="00775C8C" w:rsidRPr="007C6529">
        <w:rPr>
          <w:rFonts w:ascii="Times New Roman" w:hAnsi="Times New Roman"/>
          <w:sz w:val="28"/>
          <w:szCs w:val="28"/>
        </w:rPr>
        <w:sym w:font="Symbol" w:char="F0A2"/>
      </w:r>
      <w:r w:rsidRPr="007C6529">
        <w:rPr>
          <w:rFonts w:ascii="Times New Roman" w:hAnsi="Times New Roman"/>
          <w:sz w:val="28"/>
          <w:szCs w:val="28"/>
        </w:rPr>
        <w:t>, для отходов</w:t>
      </w:r>
      <w:r w:rsidR="00775C8C">
        <w:rPr>
          <w:rFonts w:ascii="Times New Roman" w:hAnsi="Times New Roman"/>
          <w:sz w:val="28"/>
          <w:szCs w:val="28"/>
        </w:rPr>
        <w:t xml:space="preserve"> менее</w:t>
      </w:r>
      <w:r w:rsidRPr="007C6529">
        <w:rPr>
          <w:rFonts w:ascii="Times New Roman" w:hAnsi="Times New Roman"/>
          <w:sz w:val="28"/>
          <w:szCs w:val="28"/>
        </w:rPr>
        <w:t xml:space="preserve"> </w:t>
      </w:r>
      <w:r w:rsidR="00775C8C" w:rsidRPr="007C6529">
        <w:rPr>
          <w:rFonts w:ascii="Times New Roman" w:hAnsi="Times New Roman"/>
          <w:sz w:val="28"/>
          <w:szCs w:val="28"/>
        </w:rPr>
        <w:t>р</w:t>
      </w:r>
      <w:r w:rsidR="00775C8C">
        <w:rPr>
          <w:rFonts w:ascii="Times New Roman" w:hAnsi="Times New Roman"/>
          <w:sz w:val="28"/>
          <w:szCs w:val="28"/>
          <w:vertAlign w:val="subscript"/>
        </w:rPr>
        <w:t>р</w:t>
      </w:r>
      <w:r w:rsidR="00775C8C" w:rsidRPr="007C6529">
        <w:rPr>
          <w:rFonts w:ascii="Times New Roman" w:hAnsi="Times New Roman"/>
          <w:sz w:val="28"/>
          <w:szCs w:val="28"/>
        </w:rPr>
        <w:sym w:font="Symbol" w:char="F0A2"/>
      </w:r>
      <w:r w:rsidR="00775C8C" w:rsidRPr="007C6529">
        <w:rPr>
          <w:rFonts w:ascii="Times New Roman" w:hAnsi="Times New Roman"/>
          <w:sz w:val="28"/>
          <w:szCs w:val="28"/>
        </w:rPr>
        <w:sym w:font="Symbol" w:char="F0A2"/>
      </w:r>
      <w:r w:rsidRPr="007C6529">
        <w:rPr>
          <w:rFonts w:ascii="Times New Roman" w:hAnsi="Times New Roman"/>
          <w:sz w:val="28"/>
          <w:szCs w:val="28"/>
        </w:rPr>
        <w:t xml:space="preserve">. </w:t>
      </w:r>
    </w:p>
    <w:p w:rsidR="00E0577F" w:rsidRDefault="007C6529" w:rsidP="00E0577F">
      <w:pPr>
        <w:ind w:firstLine="567"/>
        <w:rPr>
          <w:rFonts w:ascii="Times New Roman" w:hAnsi="Times New Roman"/>
          <w:sz w:val="28"/>
          <w:szCs w:val="28"/>
        </w:rPr>
      </w:pPr>
      <w:r w:rsidRPr="007C6529">
        <w:rPr>
          <w:rFonts w:ascii="Times New Roman" w:hAnsi="Times New Roman"/>
          <w:sz w:val="28"/>
          <w:szCs w:val="28"/>
        </w:rPr>
        <w:t>Выход посторонни</w:t>
      </w:r>
      <w:r>
        <w:rPr>
          <w:rFonts w:ascii="Times New Roman" w:hAnsi="Times New Roman"/>
          <w:sz w:val="28"/>
          <w:szCs w:val="28"/>
        </w:rPr>
        <w:t>х фракций рассчитывают в процен</w:t>
      </w:r>
      <w:r w:rsidRPr="007C6529">
        <w:rPr>
          <w:rFonts w:ascii="Times New Roman" w:hAnsi="Times New Roman"/>
          <w:sz w:val="28"/>
          <w:szCs w:val="28"/>
        </w:rPr>
        <w:t>тах от соответствующего про</w:t>
      </w:r>
      <w:r>
        <w:rPr>
          <w:rFonts w:ascii="Times New Roman" w:hAnsi="Times New Roman"/>
          <w:sz w:val="28"/>
          <w:szCs w:val="28"/>
        </w:rPr>
        <w:t>дукта, полученные данные сравни</w:t>
      </w:r>
      <w:r w:rsidRPr="007C6529">
        <w:rPr>
          <w:rFonts w:ascii="Times New Roman" w:hAnsi="Times New Roman"/>
          <w:sz w:val="28"/>
          <w:szCs w:val="28"/>
        </w:rPr>
        <w:t>вают с результатами обогащения в контрольном (эталонном) аппарате при оптимальном режиме его работы. На основании многолетней практики с учетом совершенст вования техники и технологии обогащения отрабатывают нормы содержания посторонних фракций в продуктах обогащения для отдельных углеобогатительных аппаратов в зависимости от крупности и обогатимости угля, возможности неравномерного его качества и конкретной технологии. Пользуясь данными о содержании посторонних фракций в продуктах обогащения, можно по балансовым уравнениям рас считывать зольность этих про</w:t>
      </w:r>
      <w:r w:rsidR="00775C8C">
        <w:rPr>
          <w:rFonts w:ascii="Times New Roman" w:hAnsi="Times New Roman"/>
          <w:sz w:val="28"/>
          <w:szCs w:val="28"/>
        </w:rPr>
        <w:t>дуктов, их выхода, которые явля</w:t>
      </w:r>
      <w:r w:rsidRPr="007C6529">
        <w:rPr>
          <w:rFonts w:ascii="Times New Roman" w:hAnsi="Times New Roman"/>
          <w:sz w:val="28"/>
          <w:szCs w:val="28"/>
        </w:rPr>
        <w:t xml:space="preserve">ются конечным показателями. Основной недостаток этого способа в том, что при расчете зольности продуктов обогащения принимают зольности одно именных фракций в исходном </w:t>
      </w:r>
      <w:r w:rsidR="00775C8C">
        <w:rPr>
          <w:rFonts w:ascii="Times New Roman" w:hAnsi="Times New Roman"/>
          <w:sz w:val="28"/>
          <w:szCs w:val="28"/>
        </w:rPr>
        <w:t>угле и продуктах обогащения рав</w:t>
      </w:r>
      <w:r w:rsidRPr="007C6529">
        <w:rPr>
          <w:rFonts w:ascii="Times New Roman" w:hAnsi="Times New Roman"/>
          <w:sz w:val="28"/>
          <w:szCs w:val="28"/>
        </w:rPr>
        <w:t>ными. Практика показывает, что в действительности зольность легких, промежуточных и тяжелых фракций в концентрате не</w:t>
      </w:r>
    </w:p>
    <w:p w:rsidR="00E0577F" w:rsidRDefault="00E0577F" w:rsidP="00E0577F">
      <w:pPr>
        <w:ind w:firstLine="567"/>
        <w:rPr>
          <w:rFonts w:ascii="Times New Roman" w:hAnsi="Times New Roman"/>
          <w:sz w:val="28"/>
          <w:szCs w:val="28"/>
        </w:rPr>
      </w:pPr>
    </w:p>
    <w:p w:rsidR="00E0577F" w:rsidRDefault="00E0577F" w:rsidP="00E0577F">
      <w:pPr>
        <w:ind w:hanging="426"/>
        <w:rPr>
          <w:rFonts w:ascii="Times New Roman" w:hAnsi="Times New Roman"/>
          <w:sz w:val="28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 wp14:anchorId="7BFB4EC1" wp14:editId="73F0CAB5">
            <wp:extent cx="5938916" cy="4930140"/>
            <wp:effectExtent l="0" t="0" r="508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821" t="13903" r="30385" b="13617"/>
                    <a:stretch/>
                  </pic:blipFill>
                  <pic:spPr bwMode="auto">
                    <a:xfrm>
                      <a:off x="0" y="0"/>
                      <a:ext cx="5942561" cy="4933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77F" w:rsidRDefault="00E0577F" w:rsidP="00E0577F">
      <w:pPr>
        <w:ind w:hanging="426"/>
        <w:rPr>
          <w:rFonts w:ascii="Times New Roman" w:hAnsi="Times New Roman"/>
          <w:sz w:val="28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 wp14:anchorId="6C468DBA" wp14:editId="5CBAB76D">
            <wp:extent cx="6042660" cy="47298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205" t="14358" r="28718" b="25697"/>
                    <a:stretch/>
                  </pic:blipFill>
                  <pic:spPr bwMode="auto">
                    <a:xfrm>
                      <a:off x="0" y="0"/>
                      <a:ext cx="6039434" cy="4727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77F" w:rsidRDefault="00E0577F" w:rsidP="00E0577F">
      <w:pPr>
        <w:ind w:hanging="426"/>
        <w:rPr>
          <w:rFonts w:ascii="Times New Roman" w:hAnsi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6C5C32D4" wp14:editId="2816E63A">
            <wp:extent cx="6042660" cy="14554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308" t="39886" r="28974" b="42792"/>
                    <a:stretch/>
                  </pic:blipFill>
                  <pic:spPr bwMode="auto">
                    <a:xfrm>
                      <a:off x="0" y="0"/>
                      <a:ext cx="6039434" cy="1454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77F" w:rsidRDefault="00166826" w:rsidP="00E0577F">
      <w:pPr>
        <w:ind w:hanging="426"/>
        <w:rPr>
          <w:rFonts w:ascii="Times New Roman" w:hAnsi="Times New Roman"/>
          <w:sz w:val="28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 wp14:anchorId="1F78C4F2" wp14:editId="45B5633F">
            <wp:extent cx="5585460" cy="4620699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077" t="33277" r="29615" b="4500"/>
                    <a:stretch/>
                  </pic:blipFill>
                  <pic:spPr bwMode="auto">
                    <a:xfrm>
                      <a:off x="0" y="0"/>
                      <a:ext cx="5585460" cy="4620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826" w:rsidRDefault="00166826" w:rsidP="00E0577F">
      <w:pPr>
        <w:ind w:hanging="426"/>
        <w:rPr>
          <w:rFonts w:ascii="Times New Roman" w:hAnsi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0E1B8387" wp14:editId="4C34CFBF">
            <wp:extent cx="6012180" cy="2451392"/>
            <wp:effectExtent l="0" t="0" r="762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8333" t="25527" r="28590" b="43248"/>
                    <a:stretch/>
                  </pic:blipFill>
                  <pic:spPr bwMode="auto">
                    <a:xfrm>
                      <a:off x="0" y="0"/>
                      <a:ext cx="6008970" cy="2450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826" w:rsidRPr="007C6529" w:rsidRDefault="00166826" w:rsidP="00E0577F">
      <w:pPr>
        <w:ind w:hanging="426"/>
        <w:rPr>
          <w:rFonts w:ascii="Times New Roman" w:hAnsi="Times New Roman"/>
          <w:sz w:val="28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 wp14:anchorId="01A605A7" wp14:editId="78E664C5">
            <wp:extent cx="5867400" cy="636803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513" t="21424" r="31923" b="6097"/>
                    <a:stretch/>
                  </pic:blipFill>
                  <pic:spPr bwMode="auto">
                    <a:xfrm>
                      <a:off x="0" y="0"/>
                      <a:ext cx="5867400" cy="6368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66826" w:rsidRPr="007C65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BB0"/>
    <w:rsid w:val="00166826"/>
    <w:rsid w:val="00193E0E"/>
    <w:rsid w:val="00234308"/>
    <w:rsid w:val="004B3045"/>
    <w:rsid w:val="004F3159"/>
    <w:rsid w:val="005845F8"/>
    <w:rsid w:val="00644BB0"/>
    <w:rsid w:val="0065111C"/>
    <w:rsid w:val="00683A69"/>
    <w:rsid w:val="00775C8C"/>
    <w:rsid w:val="007C6529"/>
    <w:rsid w:val="008007FC"/>
    <w:rsid w:val="00903BF6"/>
    <w:rsid w:val="00926BC2"/>
    <w:rsid w:val="00985FF6"/>
    <w:rsid w:val="00B34586"/>
    <w:rsid w:val="00B94FE6"/>
    <w:rsid w:val="00E0577F"/>
    <w:rsid w:val="00F00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BB0"/>
    <w:pPr>
      <w:widowControl w:val="0"/>
      <w:spacing w:after="0" w:line="240" w:lineRule="auto"/>
    </w:pPr>
    <w:rPr>
      <w:rFonts w:ascii="Arial Unicode MS" w:eastAsia="Times New Roman" w:hAnsi="Arial Unicode MS" w:cs="Times New Roman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unhideWhenUsed/>
    <w:rsid w:val="00644B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semiHidden/>
    <w:rsid w:val="00644BB0"/>
    <w:rPr>
      <w:rFonts w:ascii="Arial Unicode MS" w:eastAsia="Times New Roman" w:hAnsi="Arial Unicode MS" w:cs="Times New Roman"/>
      <w:color w:val="000000"/>
      <w:sz w:val="24"/>
      <w:szCs w:val="24"/>
      <w:lang w:eastAsia="ru-RU" w:bidi="ru-RU"/>
    </w:rPr>
  </w:style>
  <w:style w:type="paragraph" w:customStyle="1" w:styleId="Default">
    <w:name w:val="Default"/>
    <w:rsid w:val="00644BB0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character" w:customStyle="1" w:styleId="fontstyle01">
    <w:name w:val="fontstyle01"/>
    <w:basedOn w:val="a0"/>
    <w:rsid w:val="00234308"/>
    <w:rPr>
      <w:rFonts w:ascii="TimesNewRomanPSMT" w:hAnsi="TimesNewRomanPSMT" w:hint="default"/>
      <w:b w:val="0"/>
      <w:bCs w:val="0"/>
      <w:i w:val="0"/>
      <w:iCs w:val="0"/>
      <w:color w:val="000000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E0577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577F"/>
    <w:rPr>
      <w:rFonts w:ascii="Tahoma" w:eastAsia="Times New Roman" w:hAnsi="Tahoma" w:cs="Tahoma"/>
      <w:color w:val="000000"/>
      <w:sz w:val="16"/>
      <w:szCs w:val="16"/>
      <w:lang w:eastAsia="ru-RU" w:bidi="ru-RU"/>
    </w:rPr>
  </w:style>
  <w:style w:type="character" w:styleId="a7">
    <w:name w:val="Placeholder Text"/>
    <w:basedOn w:val="a0"/>
    <w:uiPriority w:val="99"/>
    <w:semiHidden/>
    <w:rsid w:val="005845F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BB0"/>
    <w:pPr>
      <w:widowControl w:val="0"/>
      <w:spacing w:after="0" w:line="240" w:lineRule="auto"/>
    </w:pPr>
    <w:rPr>
      <w:rFonts w:ascii="Arial Unicode MS" w:eastAsia="Times New Roman" w:hAnsi="Arial Unicode MS" w:cs="Times New Roman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unhideWhenUsed/>
    <w:rsid w:val="00644B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semiHidden/>
    <w:rsid w:val="00644BB0"/>
    <w:rPr>
      <w:rFonts w:ascii="Arial Unicode MS" w:eastAsia="Times New Roman" w:hAnsi="Arial Unicode MS" w:cs="Times New Roman"/>
      <w:color w:val="000000"/>
      <w:sz w:val="24"/>
      <w:szCs w:val="24"/>
      <w:lang w:eastAsia="ru-RU" w:bidi="ru-RU"/>
    </w:rPr>
  </w:style>
  <w:style w:type="paragraph" w:customStyle="1" w:styleId="Default">
    <w:name w:val="Default"/>
    <w:rsid w:val="00644BB0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character" w:customStyle="1" w:styleId="fontstyle01">
    <w:name w:val="fontstyle01"/>
    <w:basedOn w:val="a0"/>
    <w:rsid w:val="00234308"/>
    <w:rPr>
      <w:rFonts w:ascii="TimesNewRomanPSMT" w:hAnsi="TimesNewRomanPSMT" w:hint="default"/>
      <w:b w:val="0"/>
      <w:bCs w:val="0"/>
      <w:i w:val="0"/>
      <w:iCs w:val="0"/>
      <w:color w:val="000000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E0577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577F"/>
    <w:rPr>
      <w:rFonts w:ascii="Tahoma" w:eastAsia="Times New Roman" w:hAnsi="Tahoma" w:cs="Tahoma"/>
      <w:color w:val="000000"/>
      <w:sz w:val="16"/>
      <w:szCs w:val="16"/>
      <w:lang w:eastAsia="ru-RU" w:bidi="ru-RU"/>
    </w:rPr>
  </w:style>
  <w:style w:type="character" w:styleId="a7">
    <w:name w:val="Placeholder Text"/>
    <w:basedOn w:val="a0"/>
    <w:uiPriority w:val="99"/>
    <w:semiHidden/>
    <w:rsid w:val="005845F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27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7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РХ ТФОМС</cp:lastModifiedBy>
  <cp:revision>5</cp:revision>
  <dcterms:created xsi:type="dcterms:W3CDTF">2020-03-19T02:56:00Z</dcterms:created>
  <dcterms:modified xsi:type="dcterms:W3CDTF">2025-03-02T15:09:00Z</dcterms:modified>
</cp:coreProperties>
</file>