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FA" w:rsidRDefault="00A738FA" w:rsidP="00A738F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738FA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A738FA">
        <w:rPr>
          <w:rFonts w:ascii="Times New Roman" w:hAnsi="Times New Roman" w:cs="Times New Roman"/>
          <w:sz w:val="28"/>
          <w:szCs w:val="28"/>
        </w:rPr>
        <w:t>Условия осаждения катионов третьей аналитической группы. Их частные реакции.     Системный ход анализа  аналитической группы.</w:t>
      </w:r>
    </w:p>
    <w:p w:rsidR="00A738FA" w:rsidRDefault="00A738FA" w:rsidP="00A738F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записать лекцию. Подготовиться к практической.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лекция</w:t>
      </w:r>
    </w:p>
    <w:p w:rsidR="00A738FA" w:rsidRPr="00A738FA" w:rsidRDefault="00A738FA" w:rsidP="00A738F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A738FA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Оптимальные условия осаждения катионов III группы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Осаждение катионов III группы групповым реагентом (NH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Sнадо проводить: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присутствииNH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OН иNH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Cl(аммиачного буфера);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значении рН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B"/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горячего раствора.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условия осаждения являются оптимальными и создаются с целью полного отделения катионов III группы от катионов I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Присутствие NH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OН необходимо 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нейтрализации кислоты, которая образуется за счёт гидролиза солей катионов III группы;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подавления гидролиза группового реагента (NH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создания буферного раствора с рН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B"/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Присутствие NH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Cl необходимо 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</w:t>
      </w:r>
      <w:proofErr w:type="gramEnd"/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создания буферного раствора с рН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B"/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удержания ионов Mg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растворе (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препятствует образованию малорастворимого 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Mg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как описано выше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─ коагуляции коллоидных растворов сульфидов.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Роль значения рН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рН &lt; 9 сульфиды катионов III группы и гидроксиды алюминия (III) и хрома (III) осаждаются неполно;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рН &gt; 9 ионыMg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осаждаются в виде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гидроксидаMg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остаются в осадке вместе с катионами III группы, а амфотерные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гидроксидыAl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иCr(OH)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растворяются, в результате чего алюминий (III) и хром (III) остаются в растворе вместе с катионами I и II групп.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необходимо проводить осаждение в узком интервале значений рН, поддерживая кислотность среды с помощью аммиачного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буферного раствора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Нагревание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необходимо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коагуляции коллоидных растворов сульфидов.</w:t>
      </w:r>
    </w:p>
    <w:p w:rsidR="00A738FA" w:rsidRPr="00A738FA" w:rsidRDefault="00A738FA" w:rsidP="00A738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Систематический ход анализа катионов III группы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Реакции катионов III аналитической группы </w:t>
      </w:r>
      <w:proofErr w:type="gram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отличаются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óльшим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разнообразием и сложностью, чем реакции катионов I и II аналитических групп, поэтому разработаны различные 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систематического анализа смеси катионов III группы: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ероксидный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разделенияиспользуют</w:t>
      </w:r>
      <w:proofErr w:type="spellEnd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избыток 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NаОH</w:t>
      </w:r>
      <w:proofErr w:type="spellEnd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присутствии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ммиачный (NН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ОH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 присутствии солей аммония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елочной (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избыток 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NаОH</w:t>
      </w:r>
      <w:proofErr w:type="spellEnd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 нагревании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Start"/>
      <w:r w:rsidRPr="00A73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цетатный (СН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СООNа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 нагревании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методы отличаются друг от друга способом первоначального разделения ионов внутри группы. </w:t>
      </w:r>
      <w:proofErr w:type="spellStart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</w:t>
      </w:r>
      <w:proofErr w:type="gramStart"/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азделение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избыткаNаОН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основано на различных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-восстановительных свойствах катионов III группы и амфотерном характере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гидроксидовAl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иZn(OH)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ходе разделения все ионы вступают в реакцию со щёлочью, а ионыFe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,Cr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иMn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и окисляются пероксидом водорода Н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взаимодействие с каждым из реагентов протекает по-разному. Так, катионыFe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иMn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окисляются до катионов с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бóльшим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зарядом и осаждаются в виде гидроксидов, а катионCr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переходит в </w:t>
      </w:r>
      <w:proofErr w:type="gram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анионную</w:t>
      </w:r>
      <w:proofErr w:type="gram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формуCrО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2–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остаётся в растворе. </w:t>
      </w:r>
      <w:proofErr w:type="spellStart"/>
      <w:proofErr w:type="gram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ГидроксидыAl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иZn(OH)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растворяются в избытке щёлочи, образуя ионы [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Zn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2–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[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(OH)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6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3–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 этой причине остаются в растворе, в то время как другие катионы выпадают в осадок в виде малорастворимых гидроксидов.</w:t>
      </w:r>
      <w:proofErr w:type="gramEnd"/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 </w:t>
      </w:r>
      <w:r w:rsidRPr="00A738F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систематический ход анализа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катионов III группы с применением </w:t>
      </w:r>
      <w:proofErr w:type="spellStart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пероксидного</w:t>
      </w:r>
      <w:proofErr w:type="spellEnd"/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 включает следующие операции: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ионов 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иZn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специфических реакций в предварительных испытаниях;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 ионов Al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,Cr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иZn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ионовFe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иона Cr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иона Al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маскирование иона 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обнаружены ионы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+</w:t>
      </w:r>
      <w:r w:rsidRPr="00A738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и/или ионы 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738FA" w:rsidRPr="00A738FA" w:rsidRDefault="00A738FA" w:rsidP="00A738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иона Мn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2+</w:t>
      </w: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38FA" w:rsidRPr="00A738FA" w:rsidRDefault="00A738FA" w:rsidP="00A738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разделения ионов внутри III аналитической группы при проведении систематического анализа представлена на рис. 4.</w:t>
      </w:r>
    </w:p>
    <w:tbl>
      <w:tblPr>
        <w:tblW w:w="8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15"/>
      </w:tblGrid>
      <w:tr w:rsidR="00A738FA" w:rsidRPr="00A738FA" w:rsidTr="00A738FA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FA" w:rsidRPr="00A738FA" w:rsidRDefault="00A738FA" w:rsidP="00A7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73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Раствор</w:t>
            </w:r>
            <w:r w:rsidRPr="00A73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: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Fe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Fe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Mn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Al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Cr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3+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Zn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 w:eastAsia="ru-RU"/>
              </w:rPr>
              <w:t>2+</w:t>
            </w:r>
          </w:p>
        </w:tc>
      </w:tr>
      <w:tr w:rsidR="00A738FA" w:rsidRPr="00A738FA" w:rsidTr="00A738FA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FA" w:rsidRPr="00A738FA" w:rsidRDefault="00A738FA" w:rsidP="00A7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79E59B4D" wp14:editId="7883DA12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33450" cy="219075"/>
                  <wp:effectExtent l="0" t="0" r="0" b="9525"/>
                  <wp:wrapSquare wrapText="bothSides"/>
                  <wp:docPr id="2" name="Рисунок 2" descr="https://studfile.net/html/2706/487/html_LU6YI97Ord.3zNZ/img-B_d02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tudfile.net/html/2706/487/html_LU6YI97Ord.3zNZ/img-B_d02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38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0" wp14:anchorId="7551E38A" wp14:editId="619320D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85775" cy="219075"/>
                  <wp:effectExtent l="0" t="0" r="9525" b="9525"/>
                  <wp:wrapSquare wrapText="bothSides"/>
                  <wp:docPr id="1" name="Рисунок 1" descr="https://studfile.net/html/2706/487/html_LU6YI97Ord.3zNZ/img-R4ThC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udfile.net/html/2706/487/html_LU6YI97Ord.3zNZ/img-R4ThC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 </w:t>
            </w:r>
            <w:proofErr w:type="spellStart"/>
            <w:proofErr w:type="gramStart"/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аОН</w:t>
            </w:r>
            <w:proofErr w:type="spellEnd"/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</w:t>
            </w:r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7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</w:p>
        </w:tc>
      </w:tr>
    </w:tbl>
    <w:p w:rsidR="00A738FA" w:rsidRPr="00A738FA" w:rsidRDefault="00A738FA" w:rsidP="00A738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8"/>
        <w:gridCol w:w="233"/>
        <w:gridCol w:w="4314"/>
      </w:tblGrid>
      <w:tr w:rsidR="00A738FA" w:rsidRPr="00A738FA" w:rsidTr="00A738FA"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FA" w:rsidRPr="00A738FA" w:rsidRDefault="00A738FA" w:rsidP="00A7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Раствор: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Zn</w:t>
            </w:r>
            <w:proofErr w:type="spellEnd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2–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</w:t>
            </w:r>
            <w:proofErr w:type="spellStart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</w:t>
            </w:r>
            <w:proofErr w:type="spellEnd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6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3–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CrО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4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2–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FA" w:rsidRPr="00A738FA" w:rsidRDefault="00A738FA" w:rsidP="00A73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38FA" w:rsidRPr="00A738FA" w:rsidRDefault="00A738FA" w:rsidP="00A73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8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Осадок: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</w:t>
            </w:r>
            <w:proofErr w:type="spellEnd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3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↓ </w:t>
            </w:r>
            <w:proofErr w:type="spellStart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(OH)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A7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↓</w:t>
            </w:r>
          </w:p>
        </w:tc>
      </w:tr>
    </w:tbl>
    <w:p w:rsidR="00A738FA" w:rsidRPr="00A738FA" w:rsidRDefault="00A738FA" w:rsidP="00A738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 4. Схема разделения катионов III группы</w:t>
      </w:r>
    </w:p>
    <w:p w:rsidR="00B0168D" w:rsidRPr="00A738FA" w:rsidRDefault="00B0168D">
      <w:pPr>
        <w:rPr>
          <w:rFonts w:ascii="Times New Roman" w:hAnsi="Times New Roman" w:cs="Times New Roman"/>
          <w:sz w:val="24"/>
          <w:szCs w:val="24"/>
        </w:rPr>
      </w:pPr>
    </w:p>
    <w:sectPr w:rsidR="00B0168D" w:rsidRPr="00A7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5138B"/>
    <w:multiLevelType w:val="multilevel"/>
    <w:tmpl w:val="EA24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68"/>
    <w:rsid w:val="00A43668"/>
    <w:rsid w:val="00A738FA"/>
    <w:rsid w:val="00B0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738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38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73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2025-03-03T06:04:00Z</dcterms:created>
  <dcterms:modified xsi:type="dcterms:W3CDTF">2025-03-03T06:08:00Z</dcterms:modified>
</cp:coreProperties>
</file>