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22F07" w14:textId="233FFAA1" w:rsidR="00692E55" w:rsidRDefault="00692E55" w:rsidP="00692E55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01.05.2025</w:t>
      </w:r>
    </w:p>
    <w:p w14:paraId="687EA763" w14:textId="26A67829" w:rsidR="00692E55" w:rsidRDefault="00692E55" w:rsidP="00692E55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Добрый день. С первым днем мая!</w:t>
      </w:r>
    </w:p>
    <w:p w14:paraId="03E65095" w14:textId="4ADCF563" w:rsidR="00692E55" w:rsidRPr="00692E55" w:rsidRDefault="00692E55" w:rsidP="00692E55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FF0000"/>
          <w:sz w:val="38"/>
          <w:szCs w:val="3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Тема урока: </w:t>
      </w:r>
      <w:r w:rsidRPr="00692E55">
        <w:rPr>
          <w:rFonts w:ascii="Arial" w:eastAsia="Times New Roman" w:hAnsi="Arial" w:cs="Arial"/>
          <w:b/>
          <w:bCs/>
          <w:i/>
          <w:iCs/>
          <w:color w:val="FF0000"/>
          <w:sz w:val="38"/>
          <w:szCs w:val="38"/>
          <w:u w:val="single"/>
          <w:lang w:eastAsia="ru-RU"/>
        </w:rPr>
        <w:t>«</w:t>
      </w:r>
      <w:r w:rsidRPr="00692E55">
        <w:rPr>
          <w:rFonts w:ascii="Arial" w:eastAsia="Times New Roman" w:hAnsi="Arial" w:cs="Arial"/>
          <w:b/>
          <w:bCs/>
          <w:i/>
          <w:iCs/>
          <w:color w:val="FF0000"/>
          <w:sz w:val="38"/>
          <w:szCs w:val="38"/>
          <w:u w:val="single"/>
          <w:lang w:eastAsia="ru-RU"/>
        </w:rPr>
        <w:t>Цифровые финансовые услуги</w:t>
      </w:r>
      <w:r w:rsidRPr="00692E55">
        <w:rPr>
          <w:rFonts w:ascii="Arial" w:eastAsia="Times New Roman" w:hAnsi="Arial" w:cs="Arial"/>
          <w:b/>
          <w:bCs/>
          <w:i/>
          <w:iCs/>
          <w:color w:val="FF0000"/>
          <w:sz w:val="38"/>
          <w:szCs w:val="38"/>
          <w:u w:val="single"/>
          <w:lang w:eastAsia="ru-RU"/>
        </w:rPr>
        <w:t>»</w:t>
      </w:r>
      <w:r w:rsidRPr="00692E55">
        <w:rPr>
          <w:rFonts w:ascii="Arial" w:eastAsia="Times New Roman" w:hAnsi="Arial" w:cs="Arial"/>
          <w:b/>
          <w:bCs/>
          <w:i/>
          <w:iCs/>
          <w:color w:val="FF0000"/>
          <w:sz w:val="38"/>
          <w:szCs w:val="38"/>
          <w:u w:val="single"/>
          <w:lang w:eastAsia="ru-RU"/>
        </w:rPr>
        <w:t>.</w:t>
      </w:r>
    </w:p>
    <w:p w14:paraId="68C8F360" w14:textId="77777777" w:rsidR="00692E55" w:rsidRPr="00692E55" w:rsidRDefault="00692E55" w:rsidP="00692E55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С развитием информационных технологий многие услуги получают </w:t>
      </w:r>
      <w:r w:rsidRPr="00692E55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цифровой формат</w:t>
      </w: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. Банки также начинают оказывать услуги </w:t>
      </w:r>
      <w:r w:rsidRPr="00692E55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дистанционно.</w:t>
      </w:r>
    </w:p>
    <w:p w14:paraId="002D9301" w14:textId="77777777" w:rsidR="00692E55" w:rsidRPr="00692E55" w:rsidRDefault="00692E55" w:rsidP="00692E55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ru-RU"/>
        </w:rPr>
        <w:t>Цифровые финансовые услуги </w:t>
      </w: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– это услуги, которые предоставляются по цифровым каналам (мобильная связь, Интернет), а также в терминалах и банкоматах за пределами банка.</w:t>
      </w:r>
    </w:p>
    <w:p w14:paraId="6F6D3AC4" w14:textId="77777777" w:rsidR="00692E55" w:rsidRPr="00692E55" w:rsidRDefault="00692E55" w:rsidP="00692E55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  <w:lang w:eastAsia="ru-RU"/>
        </w:rPr>
      </w:pPr>
      <w:r w:rsidRPr="00692E55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Услуги, которые можно получить дистанционно:</w:t>
      </w:r>
    </w:p>
    <w:p w14:paraId="4C747441" w14:textId="77777777" w:rsidR="00692E55" w:rsidRPr="00692E55" w:rsidRDefault="00692E55" w:rsidP="00692E55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совершить денежный перевод;</w:t>
      </w:r>
    </w:p>
    <w:p w14:paraId="2A9CBE00" w14:textId="77777777" w:rsidR="00692E55" w:rsidRPr="00692E55" w:rsidRDefault="00692E55" w:rsidP="00692E55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оформить кредит;</w:t>
      </w:r>
    </w:p>
    <w:p w14:paraId="5A31DE6A" w14:textId="77777777" w:rsidR="00692E55" w:rsidRPr="00692E55" w:rsidRDefault="00692E55" w:rsidP="00692E55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открыть вклад;</w:t>
      </w:r>
    </w:p>
    <w:p w14:paraId="462E6F3C" w14:textId="77777777" w:rsidR="00692E55" w:rsidRPr="00692E55" w:rsidRDefault="00692E55" w:rsidP="00692E55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провести операции с валютой и ценными бумагами.</w:t>
      </w:r>
    </w:p>
    <w:p w14:paraId="7E6E2BC2" w14:textId="23B0F787" w:rsidR="00692E55" w:rsidRDefault="00692E55" w:rsidP="00692E55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ru-RU"/>
        </w:rPr>
        <w:t>Онлайн-банкинг</w:t>
      </w:r>
      <w:r w:rsidRPr="00692E55">
        <w:rPr>
          <w:rFonts w:ascii="Source Sans Pro" w:eastAsia="Times New Roman" w:hAnsi="Source Sans Pro" w:cs="Times New Roman"/>
          <w:color w:val="000000"/>
          <w:sz w:val="27"/>
          <w:szCs w:val="27"/>
          <w:lang w:eastAsia="ru-RU"/>
        </w:rPr>
        <w:t> </w:t>
      </w: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– это общее название технологий дистанционного банковского обслуживания, а также доступ к счетам и операциям (по ним), предоставляющийся в любое время и с любого устройства, имеющего доступ в Интернет.</w:t>
      </w:r>
    </w:p>
    <w:p w14:paraId="5714AB17" w14:textId="77777777" w:rsidR="00A23C33" w:rsidRPr="00692E55" w:rsidRDefault="00A23C33" w:rsidP="00692E55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</w:p>
    <w:p w14:paraId="63919EF2" w14:textId="77777777" w:rsidR="00692E55" w:rsidRPr="00692E55" w:rsidRDefault="00692E55" w:rsidP="00692E55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lastRenderedPageBreak/>
        <w:t>В современном мире большинство пользуется </w:t>
      </w:r>
      <w:r w:rsidRPr="00692E55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онлайн-банкингом:</w:t>
      </w:r>
    </w:p>
    <w:p w14:paraId="648B924A" w14:textId="77777777" w:rsidR="00692E55" w:rsidRPr="00692E55" w:rsidRDefault="00692E55" w:rsidP="00692E55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на сайте;</w:t>
      </w:r>
    </w:p>
    <w:p w14:paraId="5977FBB2" w14:textId="77777777" w:rsidR="00692E55" w:rsidRPr="00692E55" w:rsidRDefault="00692E55" w:rsidP="00692E55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в мобильном приложении банка.</w:t>
      </w:r>
    </w:p>
    <w:p w14:paraId="6AFFBB32" w14:textId="77777777" w:rsidR="00692E55" w:rsidRPr="00692E55" w:rsidRDefault="00692E55" w:rsidP="00692E55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ru-RU"/>
        </w:rPr>
        <w:t>Электронный кошелёк</w:t>
      </w: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 – это электронное средство платежа, платежный инструмент для хранения денег, переводов и оплаты в Интернете. Фактически это </w:t>
      </w:r>
      <w:r w:rsidRPr="00692E55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онлайн-хранилище денежных средств,</w:t>
      </w: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 доступ к которому совершается через Интернет.</w:t>
      </w:r>
    </w:p>
    <w:p w14:paraId="6159B789" w14:textId="49E2EB4B" w:rsidR="00A23C33" w:rsidRDefault="00A23C33" w:rsidP="00A23C33">
      <w:pPr>
        <w:shd w:val="clear" w:color="auto" w:fill="FFFFFF"/>
        <w:spacing w:after="75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</w:p>
    <w:p w14:paraId="216984FF" w14:textId="682001ED" w:rsidR="00A23C33" w:rsidRDefault="00A23C33" w:rsidP="00A23C33">
      <w:pPr>
        <w:shd w:val="clear" w:color="auto" w:fill="FFFFFF"/>
        <w:spacing w:after="75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</w:p>
    <w:p w14:paraId="6336CF80" w14:textId="77777777" w:rsidR="00A23C33" w:rsidRPr="00A23C33" w:rsidRDefault="00A23C33" w:rsidP="00A23C3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  <w:lang w:eastAsia="ru-RU"/>
        </w:rPr>
      </w:pPr>
      <w:r w:rsidRPr="00A23C33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Использование информационных технологий имеет и плюсы, и минусы.</w:t>
      </w:r>
    </w:p>
    <w:p w14:paraId="48C34C93" w14:textId="2D9FAE8C" w:rsid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ru-RU"/>
        </w:rPr>
        <w:t>Плюсы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: снижает риски при классическом оказании финансовых услуг.</w:t>
      </w:r>
    </w:p>
    <w:p w14:paraId="1269FE8F" w14:textId="77777777" w:rsidR="00A23C33" w:rsidRPr="00692E55" w:rsidRDefault="00A23C33" w:rsidP="00A23C33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расширение круга пользователей банковских услуг;</w:t>
      </w:r>
    </w:p>
    <w:p w14:paraId="075767BA" w14:textId="77777777" w:rsidR="00A23C33" w:rsidRPr="00692E55" w:rsidRDefault="00A23C33" w:rsidP="00A23C33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очень удобное средство для людей, живущих в отдалённых районах, а также для маломобильных групп населения (например, инвалидов);</w:t>
      </w:r>
    </w:p>
    <w:p w14:paraId="3F3311C1" w14:textId="77777777" w:rsidR="00A23C33" w:rsidRPr="00692E55" w:rsidRDefault="00A23C33" w:rsidP="00A23C33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экономия времени потребителей;</w:t>
      </w:r>
    </w:p>
    <w:p w14:paraId="253CE205" w14:textId="77777777" w:rsidR="00A23C33" w:rsidRPr="00692E55" w:rsidRDefault="00A23C33" w:rsidP="00A23C33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снижение количества социальных контактов (это особенно важно, например, в период пандемии);</w:t>
      </w:r>
    </w:p>
    <w:p w14:paraId="2BB7A98B" w14:textId="77777777" w:rsidR="00A23C33" w:rsidRPr="00692E55" w:rsidRDefault="00A23C33" w:rsidP="00A23C33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возможность проводить статистику расчётов, расходов, доходов, возможность планировать бюджет;</w:t>
      </w:r>
    </w:p>
    <w:p w14:paraId="3FEFF72A" w14:textId="77777777" w:rsidR="00A23C33" w:rsidRDefault="00A23C33" w:rsidP="00A23C33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692E55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облегчается деятельность правоохранительных органов в сфере защиты финансовых прав граждан.</w:t>
      </w:r>
    </w:p>
    <w:p w14:paraId="075D6C89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lastRenderedPageBreak/>
        <w:t>Минусы: 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создаёт новые финансовые риски, порождаемыми инновационными технологиями.</w:t>
      </w:r>
    </w:p>
    <w:p w14:paraId="26198209" w14:textId="77777777" w:rsidR="00A23C33" w:rsidRPr="00A23C33" w:rsidRDefault="00A23C33" w:rsidP="00A23C33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Часть финансовых рисков во многом связана 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с недостаточной цифровой грамотностью потребителей 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(например, использование лёгких паролей, сообщение кодов посторонним людям и др.).</w:t>
      </w:r>
    </w:p>
    <w:p w14:paraId="3B9E6AF0" w14:textId="77777777" w:rsidR="00A23C33" w:rsidRPr="00A23C33" w:rsidRDefault="00A23C33" w:rsidP="00A23C33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Риски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 использования цифровых технологий связаны и с лёгкостью их использования, что приводит, например, к получение большого количества кредитов, шопоголизму и др.</w:t>
      </w:r>
    </w:p>
    <w:p w14:paraId="47794098" w14:textId="77777777" w:rsidR="00A23C33" w:rsidRPr="00A23C33" w:rsidRDefault="00A23C33" w:rsidP="00A23C33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Риски связаны и с недостаточной степенью защиты данных 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в сети Интернет и информационной безопасности финансовых организаций. В итоге происходят 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взломы баз данных, хакерские атаки на сервисы банков.</w:t>
      </w:r>
    </w:p>
    <w:p w14:paraId="11AFE508" w14:textId="77777777" w:rsidR="00A23C33" w:rsidRPr="00A23C33" w:rsidRDefault="00A23C33" w:rsidP="00A23C3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  <w:lang w:eastAsia="ru-RU"/>
        </w:rPr>
      </w:pPr>
      <w:r w:rsidRPr="00A23C33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Визуальные ловушки и правила безопасности работы в Интернете.</w:t>
      </w:r>
    </w:p>
    <w:p w14:paraId="23F22745" w14:textId="77777777" w:rsidR="00A23C33" w:rsidRPr="00A23C33" w:rsidRDefault="00A23C33" w:rsidP="00A23C33">
      <w:pPr>
        <w:shd w:val="clear" w:color="auto" w:fill="FFFFFF"/>
        <w:spacing w:before="100" w:beforeAutospacing="1" w:after="450" w:line="240" w:lineRule="auto"/>
        <w:outlineLvl w:val="4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A23C3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Оплата и покупка может быть проведена через сеть Интернет:</w:t>
      </w:r>
    </w:p>
    <w:p w14:paraId="1BD940DC" w14:textId="77777777" w:rsidR="00A23C33" w:rsidRPr="00A23C33" w:rsidRDefault="00A23C33" w:rsidP="00A23C33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с использованием электронного кошелька;</w:t>
      </w:r>
    </w:p>
    <w:p w14:paraId="7899F3A3" w14:textId="77777777" w:rsidR="00A23C33" w:rsidRPr="00A23C33" w:rsidRDefault="00A23C33" w:rsidP="00A23C33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с использованием банковской карты;</w:t>
      </w:r>
    </w:p>
    <w:p w14:paraId="4524AB80" w14:textId="77777777" w:rsidR="00A23C33" w:rsidRPr="00A23C33" w:rsidRDefault="00A23C33" w:rsidP="00A23C33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перечислением средств со счёта мобильного телефона.</w:t>
      </w:r>
    </w:p>
    <w:p w14:paraId="2AD42DEF" w14:textId="73E9CC8A" w:rsid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При совершении данных операций могут быть похищены платёжные реквизиты (то есть данные)!</w:t>
      </w:r>
    </w:p>
    <w:p w14:paraId="6B58B281" w14:textId="4EF48246" w:rsid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</w:pPr>
    </w:p>
    <w:p w14:paraId="15368702" w14:textId="77777777" w:rsid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</w:pPr>
    </w:p>
    <w:p w14:paraId="54A23F1C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</w:p>
    <w:p w14:paraId="28F2FAE6" w14:textId="77777777" w:rsidR="00A23C33" w:rsidRPr="00A23C33" w:rsidRDefault="00A23C33" w:rsidP="00A23C3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  <w:lang w:eastAsia="ru-RU"/>
        </w:rPr>
      </w:pPr>
      <w:r w:rsidRPr="00A23C33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lastRenderedPageBreak/>
        <w:t>Виртуальные ловушки в сети Интернет.</w:t>
      </w:r>
    </w:p>
    <w:p w14:paraId="0C901190" w14:textId="77777777" w:rsidR="00A23C33" w:rsidRPr="00A23C33" w:rsidRDefault="00A23C33" w:rsidP="00A23C3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  <w:lang w:eastAsia="ru-RU"/>
        </w:rPr>
      </w:pPr>
      <w:r w:rsidRPr="00A23C33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Фишинг.</w:t>
      </w:r>
    </w:p>
    <w:p w14:paraId="0DFE8A25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Фишинг 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– это система похищения платёжных реквизитов с использованием поддельных сайтов, на которые пользователь сам вводит свои данные. Покупателя «заманивают» на поддельный сайт онлайн-магазина, где покупатель, оплачивая товар, переводит деньги на поддельный сайт или номер телефона. После получения денег связь с таким сайтом обрывается.</w:t>
      </w:r>
    </w:p>
    <w:p w14:paraId="79067632" w14:textId="77777777" w:rsidR="00A23C33" w:rsidRPr="00A23C33" w:rsidRDefault="00A23C33" w:rsidP="00A23C33">
      <w:pPr>
        <w:shd w:val="clear" w:color="auto" w:fill="FFFFFF"/>
        <w:spacing w:before="100" w:beforeAutospacing="1" w:after="450" w:line="240" w:lineRule="auto"/>
        <w:outlineLvl w:val="4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A23C3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Как не оказаться в ловушке фишинга?</w:t>
      </w:r>
    </w:p>
    <w:p w14:paraId="07F14451" w14:textId="77777777" w:rsidR="00A23C33" w:rsidRPr="00A23C33" w:rsidRDefault="00A23C33" w:rsidP="00A23C33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пользоваться сайтами только проверенных интернет-магазинов;</w:t>
      </w:r>
    </w:p>
    <w:p w14:paraId="4DD69D7C" w14:textId="77777777" w:rsidR="00A23C33" w:rsidRPr="00A23C33" w:rsidRDefault="00A23C33" w:rsidP="00A23C33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перед введением информации с банковской карты нужно внимательно изучить адресную строку сайта в 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браузере;</w:t>
      </w:r>
    </w:p>
    <w:p w14:paraId="3D647184" w14:textId="77777777" w:rsidR="00A23C33" w:rsidRPr="00A23C33" w:rsidRDefault="00A23C33" w:rsidP="00A23C33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адресная строка сайта, на странице которого необходимо ввести платёжные реквизиты, должна начинаться с </w:t>
      </w:r>
      <w:r w:rsidRPr="00A23C33">
        <w:rPr>
          <w:rFonts w:ascii="Source Sans Pro" w:eastAsia="Times New Roman" w:hAnsi="Source Sans Pro" w:cs="Times New Roman"/>
          <w:b/>
          <w:bCs/>
          <w:color w:val="FF0000"/>
          <w:sz w:val="27"/>
          <w:szCs w:val="27"/>
          <w:lang w:eastAsia="ru-RU"/>
        </w:rPr>
        <w:t>http://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 или с </w:t>
      </w:r>
      <w:r w:rsidRPr="00A23C33">
        <w:rPr>
          <w:rFonts w:ascii="Source Sans Pro" w:eastAsia="Times New Roman" w:hAnsi="Source Sans Pro" w:cs="Times New Roman"/>
          <w:b/>
          <w:bCs/>
          <w:color w:val="FF0000"/>
          <w:sz w:val="27"/>
          <w:szCs w:val="27"/>
          <w:lang w:eastAsia="ru-RU"/>
        </w:rPr>
        <w:t>https://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;</w:t>
      </w:r>
    </w:p>
    <w:p w14:paraId="5163BC21" w14:textId="77777777" w:rsidR="00A23C33" w:rsidRPr="00A23C33" w:rsidRDefault="00A23C33" w:rsidP="00A23C33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не вводить платёжные реквизиты, если адрес сайта в электронной строке браузера вызывает сомнения.</w:t>
      </w:r>
    </w:p>
    <w:p w14:paraId="7A351C65" w14:textId="6F5C088F" w:rsid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 </w:t>
      </w:r>
      <w:proofErr w:type="spellStart"/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Бра́</w:t>
      </w:r>
      <w:r w:rsidRPr="00A23C33">
        <w:rPr>
          <w:rFonts w:ascii="Source Sans Pro" w:eastAsia="Times New Roman" w:hAnsi="Source Sans Pro" w:cs="Source Sans Pro"/>
          <w:b/>
          <w:bCs/>
          <w:color w:val="555555"/>
          <w:sz w:val="27"/>
          <w:szCs w:val="27"/>
          <w:lang w:eastAsia="ru-RU"/>
        </w:rPr>
        <w:t>узер</w:t>
      </w:r>
      <w:proofErr w:type="spellEnd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 xml:space="preserve">, или веб-обозреватель (от англ. </w:t>
      </w:r>
      <w:proofErr w:type="spellStart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web</w:t>
      </w:r>
      <w:proofErr w:type="spellEnd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 xml:space="preserve"> </w:t>
      </w:r>
      <w:proofErr w:type="spellStart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browser</w:t>
      </w:r>
      <w:proofErr w:type="spellEnd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, [</w:t>
      </w:r>
      <w:proofErr w:type="spellStart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w</w:t>
      </w:r>
      <w:r w:rsidRPr="00A23C3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ɛ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b</w:t>
      </w:r>
      <w:proofErr w:type="spellEnd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 xml:space="preserve"> </w:t>
      </w:r>
      <w:proofErr w:type="gramStart"/>
      <w:r w:rsidRPr="00A23C3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ˈ</w:t>
      </w:r>
      <w:proofErr w:type="spellStart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bra</w:t>
      </w:r>
      <w:r w:rsidRPr="00A23C3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ʊ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.z</w:t>
      </w:r>
      <w:r w:rsidRPr="00A23C3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ə</w:t>
      </w:r>
      <w:proofErr w:type="spellEnd"/>
      <w:proofErr w:type="gramEnd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 xml:space="preserve"> (</w:t>
      </w:r>
      <w:r w:rsidRPr="00A23C3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ɹ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), -</w:t>
      </w:r>
      <w:proofErr w:type="spellStart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z</w:t>
      </w:r>
      <w:r w:rsidRPr="00A23C3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ɚ</w:t>
      </w:r>
      <w:proofErr w:type="spellEnd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 xml:space="preserve">]; </w:t>
      </w:r>
      <w:r w:rsidRPr="00A23C33">
        <w:rPr>
          <w:rFonts w:ascii="Source Sans Pro" w:eastAsia="Times New Roman" w:hAnsi="Source Sans Pro" w:cs="Source Sans Pro"/>
          <w:color w:val="555555"/>
          <w:sz w:val="27"/>
          <w:szCs w:val="27"/>
          <w:lang w:eastAsia="ru-RU"/>
        </w:rPr>
        <w:t>устар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 xml:space="preserve">. </w:t>
      </w:r>
      <w:proofErr w:type="spellStart"/>
      <w:r w:rsidRPr="00A23C33">
        <w:rPr>
          <w:rFonts w:ascii="Source Sans Pro" w:eastAsia="Times New Roman" w:hAnsi="Source Sans Pro" w:cs="Source Sans Pro"/>
          <w:color w:val="555555"/>
          <w:sz w:val="27"/>
          <w:szCs w:val="27"/>
          <w:lang w:eastAsia="ru-RU"/>
        </w:rPr>
        <w:t>бро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́</w:t>
      </w:r>
      <w:r w:rsidRPr="00A23C33">
        <w:rPr>
          <w:rFonts w:ascii="Source Sans Pro" w:eastAsia="Times New Roman" w:hAnsi="Source Sans Pro" w:cs="Source Sans Pro"/>
          <w:color w:val="555555"/>
          <w:sz w:val="27"/>
          <w:szCs w:val="27"/>
          <w:lang w:eastAsia="ru-RU"/>
        </w:rPr>
        <w:t>узер</w:t>
      </w:r>
      <w:proofErr w:type="spellEnd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 xml:space="preserve">) </w:t>
      </w:r>
      <w:r w:rsidRPr="00A23C33">
        <w:rPr>
          <w:rFonts w:ascii="Source Sans Pro" w:eastAsia="Times New Roman" w:hAnsi="Source Sans Pro" w:cs="Source Sans Pro"/>
          <w:color w:val="555555"/>
          <w:sz w:val="27"/>
          <w:szCs w:val="27"/>
          <w:lang w:eastAsia="ru-RU"/>
        </w:rPr>
        <w:t>— прикладное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 xml:space="preserve"> </w:t>
      </w:r>
      <w:r w:rsidRPr="00A23C33">
        <w:rPr>
          <w:rFonts w:ascii="Source Sans Pro" w:eastAsia="Times New Roman" w:hAnsi="Source Sans Pro" w:cs="Source Sans Pro"/>
          <w:color w:val="555555"/>
          <w:sz w:val="27"/>
          <w:szCs w:val="27"/>
          <w:lang w:eastAsia="ru-RU"/>
        </w:rPr>
        <w:t>программное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 xml:space="preserve"> </w:t>
      </w:r>
      <w:r w:rsidRPr="00A23C33">
        <w:rPr>
          <w:rFonts w:ascii="Source Sans Pro" w:eastAsia="Times New Roman" w:hAnsi="Source Sans Pro" w:cs="Source Sans Pro"/>
          <w:color w:val="555555"/>
          <w:sz w:val="27"/>
          <w:szCs w:val="27"/>
          <w:lang w:eastAsia="ru-RU"/>
        </w:rPr>
        <w:t>обеспечение 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для просмотра страниц, содержания веб-документов, компьютерных файлов и их каталогов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; управления веб-приложениями; а также для решения других задач. В глобальной сети браузеры используют для запроса, обработки, манипулирования и отображения содержания веб-сайтов.</w:t>
      </w:r>
    </w:p>
    <w:p w14:paraId="38C14BAA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</w:p>
    <w:p w14:paraId="628F49CC" w14:textId="77777777" w:rsidR="00A23C33" w:rsidRPr="00A23C33" w:rsidRDefault="00A23C33" w:rsidP="00A23C3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  <w:lang w:eastAsia="ru-RU"/>
        </w:rPr>
      </w:pPr>
      <w:proofErr w:type="spellStart"/>
      <w:r w:rsidRPr="00A23C33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lastRenderedPageBreak/>
        <w:t>Фарминг</w:t>
      </w:r>
      <w:proofErr w:type="spellEnd"/>
      <w:r w:rsidRPr="00A23C33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.</w:t>
      </w:r>
    </w:p>
    <w:p w14:paraId="2E0F01BC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proofErr w:type="spellStart"/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Фарминг</w:t>
      </w:r>
      <w:proofErr w:type="spellEnd"/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 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– это схема похищения платёжных реквизитов при помощи вредоносного программного обеспечения.</w:t>
      </w:r>
    </w:p>
    <w:p w14:paraId="10C24EFC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Вирус, попадая на компьютер, планшет, телефон, передаёт платёжные реквизиты мошенникам.</w:t>
      </w:r>
    </w:p>
    <w:p w14:paraId="095CCA2E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 xml:space="preserve">Защититься от </w:t>
      </w:r>
      <w:proofErr w:type="spellStart"/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фарминга</w:t>
      </w:r>
      <w:proofErr w:type="spellEnd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 можно, приобретя и установив 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лицензионный антивирус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 на всех устройствах, подключённых к сети Интернет.</w:t>
      </w:r>
    </w:p>
    <w:p w14:paraId="47C4F5C4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ru-RU"/>
        </w:rPr>
        <w:t>Скандинавский аукцион 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– это способ «почти честного» отъёма денег в сети Интернет. В аукционе побеждает тот, кто назовёт цену последним, кто сделает ставку, а после него в течение 30 минут ставок не будет. За право сделать ставу нужно заплатить. Доказать факт мошенничества в этом аукционе практически невозможно, так ка человек сам делает ставку.</w:t>
      </w:r>
    </w:p>
    <w:p w14:paraId="6A153CBD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ru-RU"/>
        </w:rPr>
        <w:t>«Семь кошельков»: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 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человек получает письмо с предложением перевести небольшую сумму на несколько электронных кошельков в надежде что другие тоже будут переводить деньги на электронные кошельки, среди которых будет и его. Человек добровольно переводит свои деньги неизвестно куда.</w:t>
      </w:r>
    </w:p>
    <w:p w14:paraId="4BC80503" w14:textId="67E60774" w:rsid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proofErr w:type="spellStart"/>
      <w:r w:rsidRPr="00A23C33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ru-RU"/>
        </w:rPr>
        <w:t>Лже</w:t>
      </w:r>
      <w:proofErr w:type="spellEnd"/>
      <w:r w:rsidRPr="00A23C33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ru-RU"/>
        </w:rPr>
        <w:t>-интернет-благотворительность 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– это распространение поддельных сообщений о необходимости помочь кому-то. Мошенники использую фото реальных людей, нуждающихся в помощи, но указывают свои электронные кошельки.</w:t>
      </w:r>
    </w:p>
    <w:p w14:paraId="7EB8E206" w14:textId="15C40E2C" w:rsid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</w:p>
    <w:p w14:paraId="1D60698E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bookmarkStart w:id="0" w:name="_GoBack"/>
      <w:bookmarkEnd w:id="0"/>
    </w:p>
    <w:p w14:paraId="4779D5AD" w14:textId="77777777" w:rsidR="00A23C33" w:rsidRPr="00A23C33" w:rsidRDefault="00A23C33" w:rsidP="00A23C33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  <w:lang w:eastAsia="ru-RU"/>
        </w:rPr>
      </w:pPr>
      <w:r w:rsidRPr="00A23C33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lastRenderedPageBreak/>
        <w:t>ПРАВИЛА безопасной работы в сети Интернет.</w:t>
      </w:r>
    </w:p>
    <w:p w14:paraId="280719FA" w14:textId="77777777" w:rsidR="00A23C33" w:rsidRPr="00A23C33" w:rsidRDefault="00A23C33" w:rsidP="00A23C3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Не сообщать никому свои пароли и ПИН-коды банковской карты, даже сотрудникам банка;</w:t>
      </w:r>
    </w:p>
    <w:p w14:paraId="337C5447" w14:textId="77777777" w:rsidR="00A23C33" w:rsidRPr="00A23C33" w:rsidRDefault="00A23C33" w:rsidP="00A23C3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использовать антивирус не только на компьютере, но и на телефоне и планшете;</w:t>
      </w:r>
    </w:p>
    <w:p w14:paraId="43B9F412" w14:textId="77777777" w:rsidR="00A23C33" w:rsidRPr="00A23C33" w:rsidRDefault="00A23C33" w:rsidP="00A23C3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не переходить по ссылкам, присланным в социальных сетях и по электронной почте;</w:t>
      </w:r>
    </w:p>
    <w:p w14:paraId="4FD52CEE" w14:textId="77777777" w:rsidR="00A23C33" w:rsidRPr="00A23C33" w:rsidRDefault="00A23C33" w:rsidP="00A23C3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использовать только официальные приложения;</w:t>
      </w:r>
    </w:p>
    <w:p w14:paraId="402990DC" w14:textId="77777777" w:rsidR="00A23C33" w:rsidRPr="00A23C33" w:rsidRDefault="00A23C33" w:rsidP="00A23C3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при работе с банкоматом и при оплате банковской картой в магазине закрывайте рукой клавиатуру;</w:t>
      </w:r>
    </w:p>
    <w:p w14:paraId="15A71F11" w14:textId="77777777" w:rsidR="00A23C33" w:rsidRPr="00A23C33" w:rsidRDefault="00A23C33" w:rsidP="00A23C3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пользоваться СМС-оповещениями о совершённых операциях с банковской карты;</w:t>
      </w:r>
    </w:p>
    <w:p w14:paraId="475F8C2B" w14:textId="77777777" w:rsidR="00A23C33" w:rsidRPr="00A23C33" w:rsidRDefault="00A23C33" w:rsidP="00A23C3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не использовать сомнительные сайты;</w:t>
      </w:r>
    </w:p>
    <w:p w14:paraId="379121EB" w14:textId="77777777" w:rsidR="00A23C33" w:rsidRPr="00A23C33" w:rsidRDefault="00A23C33" w:rsidP="00A23C33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помнить правило: «Бесплатный сыр бывает только в мышеловке», не отвечать на письма о выигрышах.</w:t>
      </w:r>
    </w:p>
    <w:p w14:paraId="55CEF51C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При совершении оплаты нужно внимательно посмотреть на адресную строку.</w:t>
      </w:r>
    </w:p>
    <w:p w14:paraId="7F9E0A9C" w14:textId="77777777" w:rsidR="00A23C33" w:rsidRPr="00A23C33" w:rsidRDefault="00A23C33" w:rsidP="00A23C33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Страница ввода данных защищена по протоколу 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SSL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 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/TLS: адрес сайта будет начинаться на </w:t>
      </w:r>
      <w:r w:rsidRPr="00A23C33">
        <w:rPr>
          <w:rFonts w:ascii="Source Sans Pro" w:eastAsia="Times New Roman" w:hAnsi="Source Sans Pro" w:cs="Times New Roman"/>
          <w:b/>
          <w:bCs/>
          <w:color w:val="FF0000"/>
          <w:sz w:val="27"/>
          <w:szCs w:val="27"/>
          <w:lang w:eastAsia="ru-RU"/>
        </w:rPr>
        <w:t>https://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;</w:t>
      </w:r>
    </w:p>
    <w:p w14:paraId="6D0A01E6" w14:textId="77777777" w:rsidR="00A23C33" w:rsidRPr="00A23C33" w:rsidRDefault="00A23C33" w:rsidP="00A23C33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В адресной строке должна быть запись 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«Защищённый режим» и значок «замочек».</w:t>
      </w:r>
    </w:p>
    <w:p w14:paraId="33F7BEE1" w14:textId="77777777" w:rsidR="00A23C33" w:rsidRPr="00A23C33" w:rsidRDefault="00A23C33" w:rsidP="00A23C33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Должно насторожить, если адрес сайт является доменом третьего уровня, например: </w:t>
      </w:r>
      <w:proofErr w:type="spellStart"/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www</w:t>
      </w:r>
      <w:proofErr w:type="spellEnd"/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 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МАГАЗИН XXXX.ru;</w:t>
      </w:r>
    </w:p>
    <w:p w14:paraId="42628DFD" w14:textId="77777777" w:rsidR="00A23C33" w:rsidRPr="00A23C33" w:rsidRDefault="00A23C33" w:rsidP="00A23C33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Нужно знать, что на сайте </w:t>
      </w:r>
      <w:r w:rsidRPr="00A23C33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ru-RU"/>
        </w:rPr>
        <w:t>nalog.ru</w:t>
      </w:r>
      <w:r w:rsidRPr="00A23C33"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  <w:t> можно проверить, зарегистрирована ли компания с таким названием и ИИН и существует ли она на данный момент.</w:t>
      </w:r>
    </w:p>
    <w:p w14:paraId="59EDEAFD" w14:textId="77777777" w:rsidR="00A23C33" w:rsidRPr="00A23C33" w:rsidRDefault="00A23C33" w:rsidP="00A23C33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  <w:hyperlink r:id="rId5" w:history="1">
        <w:r w:rsidRPr="00A23C33">
          <w:rPr>
            <w:rFonts w:ascii="Source Sans Pro" w:eastAsia="Times New Roman" w:hAnsi="Source Sans Pro" w:cs="Times New Roman"/>
            <w:b/>
            <w:bCs/>
            <w:color w:val="444444"/>
            <w:sz w:val="27"/>
            <w:szCs w:val="27"/>
            <w:u w:val="single"/>
            <w:lang w:eastAsia="ru-RU"/>
          </w:rPr>
          <w:t>БАНКОВСКИЕ КАРТЫ. Материал </w:t>
        </w:r>
        <w:r w:rsidRPr="00A23C33">
          <w:rPr>
            <w:rFonts w:ascii="Source Sans Pro" w:eastAsia="Times New Roman" w:hAnsi="Source Sans Pro" w:cs="Times New Roman"/>
            <w:b/>
            <w:bCs/>
            <w:color w:val="FF0000"/>
            <w:sz w:val="27"/>
            <w:szCs w:val="27"/>
            <w:u w:val="single"/>
            <w:lang w:eastAsia="ru-RU"/>
          </w:rPr>
          <w:t>ЗДЕСЬ.</w:t>
        </w:r>
      </w:hyperlink>
    </w:p>
    <w:p w14:paraId="6168F5BF" w14:textId="12A884DE" w:rsidR="00A23C33" w:rsidRDefault="00A23C33" w:rsidP="00A23C33">
      <w:pPr>
        <w:shd w:val="clear" w:color="auto" w:fill="FFFFFF"/>
        <w:spacing w:after="75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</w:p>
    <w:p w14:paraId="65FE0260" w14:textId="5CAE12E3" w:rsidR="00A23C33" w:rsidRDefault="00A23C33" w:rsidP="00A23C33">
      <w:pPr>
        <w:shd w:val="clear" w:color="auto" w:fill="FFFFFF"/>
        <w:spacing w:after="75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</w:p>
    <w:p w14:paraId="1D176B87" w14:textId="2684E473" w:rsidR="00A23C33" w:rsidRDefault="00A23C33" w:rsidP="00A23C33">
      <w:pPr>
        <w:shd w:val="clear" w:color="auto" w:fill="FFFFFF"/>
        <w:spacing w:after="75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ru-RU"/>
        </w:rPr>
      </w:pPr>
    </w:p>
    <w:p w14:paraId="011E34DC" w14:textId="14F84394" w:rsidR="00692E55" w:rsidRPr="00692E55" w:rsidRDefault="00692E55" w:rsidP="00692E55">
      <w:pPr>
        <w:shd w:val="clear" w:color="auto" w:fill="FFFFFF"/>
        <w:spacing w:after="100" w:line="195" w:lineRule="atLeast"/>
        <w:rPr>
          <w:rFonts w:ascii="Helvetica" w:eastAsia="Times New Roman" w:hAnsi="Helvetica" w:cs="Times New Roman"/>
          <w:color w:val="555555"/>
          <w:sz w:val="15"/>
          <w:szCs w:val="15"/>
          <w:lang w:eastAsia="ru-RU"/>
        </w:rPr>
      </w:pPr>
    </w:p>
    <w:p w14:paraId="6D766215" w14:textId="3E4397EB" w:rsidR="00692E55" w:rsidRPr="00692E55" w:rsidRDefault="00692E55" w:rsidP="00692E5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692E5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Финансовый рынок, виды и функции</w:t>
      </w: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(презентация)</w:t>
      </w:r>
    </w:p>
    <w:p w14:paraId="719DA18F" w14:textId="77777777" w:rsidR="00692E55" w:rsidRPr="00692E55" w:rsidRDefault="00692E55" w:rsidP="00692E5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692E55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Обществознание</w:t>
        </w:r>
      </w:hyperlink>
    </w:p>
    <w:p w14:paraId="171D6100" w14:textId="08553A7A" w:rsidR="00692E55" w:rsidRPr="00692E55" w:rsidRDefault="00692E55" w:rsidP="00692E55">
      <w:pPr>
        <w:pStyle w:val="1"/>
        <w:shd w:val="clear" w:color="auto" w:fill="FFFFFF"/>
        <w:spacing w:befor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2E5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Конспект в презентации.</w:t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2E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Раздел 2.10 </w:t>
      </w:r>
      <w:hyperlink r:id="rId7" w:history="1">
        <w:r w:rsidRPr="00692E55">
          <w:rPr>
            <w:rFonts w:ascii="Arial" w:eastAsia="Times New Roman" w:hAnsi="Arial" w:cs="Arial"/>
            <w:b/>
            <w:bCs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кодификатора ЕГЭ</w:t>
        </w:r>
      </w:hyperlink>
      <w:r w:rsidRPr="00692E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→ </w:t>
      </w:r>
      <w:r w:rsidRPr="00692E55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Финансовый рынок, виды и функции</w:t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Фондовый рынок. Финансовые институты. Банки. Банковская система. Центральный банк Российской Федерации: задачи и функции. Денежно-кредитная (монетарная) политика Банка России. Денежные агрегаты. Денежная масса.</w:t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2E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Финансовый рынок</w:t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система отношений между покупателями и продавцами финансовых услуг и продуктов.</w:t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2E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Фондовый рынок </w:t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 система отношений между владельцами капитала (инвесторами) и людьми или структурами, желающими этот капитал использовать, в которой применяются различные инструменты фондового рынка, в том числе ценные бумаги (поэтому есть и другое название фондового рынка -рынок ценных бумаг).</w:t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2E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474BD460" w14:textId="5D1EF977" w:rsidR="00692E55" w:rsidRPr="00692E55" w:rsidRDefault="00692E55" w:rsidP="00692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692E55" w:rsidRPr="00692E55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26E"/>
    <w:multiLevelType w:val="multilevel"/>
    <w:tmpl w:val="5DB2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E1DB7"/>
    <w:multiLevelType w:val="multilevel"/>
    <w:tmpl w:val="397E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3256F"/>
    <w:multiLevelType w:val="multilevel"/>
    <w:tmpl w:val="A83C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03C77"/>
    <w:multiLevelType w:val="multilevel"/>
    <w:tmpl w:val="D2FE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57739"/>
    <w:multiLevelType w:val="multilevel"/>
    <w:tmpl w:val="26B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A4243"/>
    <w:multiLevelType w:val="multilevel"/>
    <w:tmpl w:val="A1F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A1780"/>
    <w:multiLevelType w:val="multilevel"/>
    <w:tmpl w:val="77F8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432AC"/>
    <w:multiLevelType w:val="multilevel"/>
    <w:tmpl w:val="567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7D"/>
    <w:rsid w:val="0046147D"/>
    <w:rsid w:val="00602895"/>
    <w:rsid w:val="00692E55"/>
    <w:rsid w:val="00A23C33"/>
    <w:rsid w:val="00A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1851"/>
  <w15:chartTrackingRefBased/>
  <w15:docId w15:val="{EFCCE45D-0E62-4FCD-B0FB-96CA9FA7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23C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C3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1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5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1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5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2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3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9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9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94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5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53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90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73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93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00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7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41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40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5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50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9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0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26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75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5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50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156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0704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1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70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57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5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33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1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1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185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810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38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68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29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42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745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83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56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31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103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85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48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0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1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25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93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70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72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638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948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87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16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96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83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3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6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3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02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448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72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34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8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7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64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92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45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30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63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6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043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79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34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20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0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289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77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196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97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27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88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29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2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60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74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79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26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494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987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437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74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38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51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83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23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8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75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09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9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48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36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90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9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92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97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8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95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859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33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79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7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20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56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50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108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46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0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6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obshestvoznanie/71309-demoversija-ege-2025-po-obschestvoznanij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ege.ru/obshestvoznanie/" TargetMode="External"/><Relationship Id="rId5" Type="http://schemas.openxmlformats.org/officeDocument/2006/relationships/hyperlink" Target="http://obschestvoznanie-ege.ru/%d0%b1%d0%b0%d0%bd%d0%ba%d0%be%d0%b2%d1%81%d0%ba%d0%b8%d0%b5-%d0%ba%d0%b0%d1%80%d1%82%d1%8b-%d0%bf%d0%be%d0%bb%d1%8c%d0%b7%d0%b0-%d0%b8-%d1%80%d0%b8%d1%81%d0%ba%d0%b8-%d0%b1%d0%b0%d0%bd%d0%ba%d0%b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2025-05-01T10:34:00Z</dcterms:created>
  <dcterms:modified xsi:type="dcterms:W3CDTF">2025-05-01T11:03:00Z</dcterms:modified>
</cp:coreProperties>
</file>