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1163A" w:rsidRPr="00F1163A" w:rsidRDefault="00F1163A">
      <w:pPr>
        <w:rPr>
          <w:rFonts w:ascii="Times New Roman" w:hAnsi="Times New Roman" w:cs="Times New Roman"/>
          <w:b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330977" w:rsidRPr="00330977">
        <w:rPr>
          <w:rFonts w:ascii="Times New Roman" w:hAnsi="Times New Roman" w:cs="Times New Roman"/>
          <w:bCs/>
          <w:sz w:val="28"/>
          <w:szCs w:val="28"/>
        </w:rPr>
        <w:t>Магнитное поле и коммутация машин постоянного тока.</w:t>
      </w:r>
      <w:r w:rsidR="00330977" w:rsidRPr="00330977">
        <w:rPr>
          <w:rFonts w:ascii="Times New Roman" w:hAnsi="Times New Roman" w:cs="Times New Roman"/>
          <w:sz w:val="28"/>
          <w:szCs w:val="28"/>
        </w:rPr>
        <w:t xml:space="preserve"> Магнитная цепь машины постоянного тока. </w:t>
      </w:r>
      <w:r w:rsidR="00330977" w:rsidRPr="003309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20B9" w:rsidRPr="00B820B9" w:rsidRDefault="00F1163A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63A">
        <w:rPr>
          <w:rFonts w:ascii="Times New Roman" w:hAnsi="Times New Roman" w:cs="Times New Roman"/>
          <w:bCs/>
          <w:sz w:val="28"/>
          <w:szCs w:val="28"/>
          <w:lang w:bidi="ru-RU"/>
        </w:rPr>
        <w:t>Изучение новой темы и конспектирование в тетрадь.</w:t>
      </w:r>
    </w:p>
    <w:p w:rsidR="00F1163A" w:rsidRDefault="00330977" w:rsidP="00B820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09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Магнитная цепь машины</w:t>
      </w:r>
      <w:r w:rsidRPr="00330977">
        <w:rPr>
          <w:rFonts w:ascii="Times New Roman" w:hAnsi="Times New Roman" w:cs="Times New Roman"/>
          <w:sz w:val="28"/>
          <w:szCs w:val="28"/>
        </w:rPr>
        <w:t> предназначена для создания и распределения магнитного поля в воздушном зазоре и состоит из главных полюсов, сердечника якоря, воздушного зазора между полюсами и якорем и ярма (станины). В зависимости от числа главных полюсов магнитная система может быть дву</w:t>
      </w:r>
      <w:proofErr w:type="gramStart"/>
      <w:r w:rsidRPr="0033097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30977">
        <w:rPr>
          <w:rFonts w:ascii="Times New Roman" w:hAnsi="Times New Roman" w:cs="Times New Roman"/>
          <w:sz w:val="28"/>
          <w:szCs w:val="28"/>
        </w:rPr>
        <w:t xml:space="preserve"> (рис. 1.1), четырех-(рис. 1.6), </w:t>
      </w:r>
      <w:proofErr w:type="spellStart"/>
      <w:r w:rsidRPr="00330977">
        <w:rPr>
          <w:rFonts w:ascii="Times New Roman" w:hAnsi="Times New Roman" w:cs="Times New Roman"/>
          <w:sz w:val="28"/>
          <w:szCs w:val="28"/>
        </w:rPr>
        <w:t>шестиполюсной</w:t>
      </w:r>
      <w:proofErr w:type="spellEnd"/>
      <w:r w:rsidRPr="00330977">
        <w:rPr>
          <w:rFonts w:ascii="Times New Roman" w:hAnsi="Times New Roman" w:cs="Times New Roman"/>
          <w:sz w:val="28"/>
          <w:szCs w:val="28"/>
        </w:rPr>
        <w:t xml:space="preserve"> и т.д. Пути магнитного потока для </w:t>
      </w:r>
      <w:proofErr w:type="spellStart"/>
      <w:r w:rsidRPr="00330977">
        <w:rPr>
          <w:rFonts w:ascii="Times New Roman" w:hAnsi="Times New Roman" w:cs="Times New Roman"/>
          <w:sz w:val="28"/>
          <w:szCs w:val="28"/>
        </w:rPr>
        <w:t>четырехполюсной</w:t>
      </w:r>
      <w:proofErr w:type="spellEnd"/>
      <w:r w:rsidRPr="00330977">
        <w:rPr>
          <w:rFonts w:ascii="Times New Roman" w:hAnsi="Times New Roman" w:cs="Times New Roman"/>
          <w:sz w:val="28"/>
          <w:szCs w:val="28"/>
        </w:rPr>
        <w:t xml:space="preserve"> машины показаны на рис. 1.6.</w:t>
      </w:r>
    </w:p>
    <w:p w:rsidR="00330977" w:rsidRDefault="00330977" w:rsidP="00B820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0977">
        <w:rPr>
          <w:rFonts w:ascii="Times New Roman" w:hAnsi="Times New Roman" w:cs="Times New Roman"/>
          <w:sz w:val="28"/>
          <w:szCs w:val="28"/>
        </w:rPr>
        <w:t>Распределение магнитной индукции в рабочем воздушном зазоре характеризуется кривой </w:t>
      </w:r>
      <w:r w:rsidRPr="00330977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Start"/>
      <w:r w:rsidRPr="0033097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30977">
        <w:rPr>
          <w:rFonts w:ascii="Times New Roman" w:hAnsi="Times New Roman" w:cs="Times New Roman"/>
          <w:sz w:val="28"/>
          <w:szCs w:val="28"/>
        </w:rPr>
        <w:t>α</w:t>
      </w:r>
      <w:r w:rsidRPr="0033097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30977">
        <w:rPr>
          <w:rFonts w:ascii="Times New Roman" w:hAnsi="Times New Roman" w:cs="Times New Roman"/>
          <w:sz w:val="28"/>
          <w:szCs w:val="28"/>
        </w:rPr>
        <w:t> (</w:t>
      </w:r>
      <w:proofErr w:type="gramEnd"/>
      <w:r w:rsidRPr="00330977">
        <w:rPr>
          <w:rFonts w:ascii="Times New Roman" w:hAnsi="Times New Roman" w:cs="Times New Roman"/>
          <w:sz w:val="28"/>
          <w:szCs w:val="28"/>
        </w:rPr>
        <w:t>рис. 1.7), где α – дуга окружности якоря (на рис. 1.7 магнитная система развернута в плоскость). Почти постоянное значение индукции</w:t>
      </w:r>
      <w:proofErr w:type="gramStart"/>
      <w:r w:rsidRPr="00330977">
        <w:rPr>
          <w:rFonts w:ascii="Times New Roman" w:hAnsi="Times New Roman" w:cs="Times New Roman"/>
          <w:sz w:val="28"/>
          <w:szCs w:val="28"/>
        </w:rPr>
        <w:t> </w:t>
      </w:r>
      <w:r w:rsidRPr="00330977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3097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3097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30977">
        <w:rPr>
          <w:rFonts w:ascii="Times New Roman" w:hAnsi="Times New Roman" w:cs="Times New Roman"/>
          <w:sz w:val="28"/>
          <w:szCs w:val="28"/>
        </w:rPr>
        <w:t xml:space="preserve"> воздушном зазоре необходимо для получения примерно постоянной ЭДС в проводниках, находящихся под полюсом, и оно обеспечивается специальной формой полюсных наконечников.</w:t>
      </w:r>
    </w:p>
    <w:p w:rsidR="00330977" w:rsidRDefault="00330977" w:rsidP="0028391F">
      <w:pPr>
        <w:rPr>
          <w:rFonts w:ascii="Times New Roman" w:hAnsi="Times New Roman" w:cs="Times New Roman"/>
          <w:sz w:val="28"/>
          <w:szCs w:val="28"/>
        </w:rPr>
      </w:pPr>
      <w:r w:rsidRPr="003309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19824" cy="2095500"/>
            <wp:effectExtent l="0" t="0" r="0" b="0"/>
            <wp:docPr id="3" name="Рисунок 3" descr="https://electrono.ru/wp-content/toe2/toe2-m2-1/toe2-m2-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ectrono.ru/wp-content/toe2/toe2-m2-1/toe2-m2-1.files/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12" cy="2099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0977" w:rsidRPr="00330977" w:rsidRDefault="00330977" w:rsidP="00330977">
      <w:pPr>
        <w:tabs>
          <w:tab w:val="left" w:pos="124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330977">
        <w:rPr>
          <w:sz w:val="28"/>
          <w:szCs w:val="28"/>
        </w:rPr>
        <w:t>Рис. 1.6</w:t>
      </w:r>
      <w:r>
        <w:rPr>
          <w:sz w:val="28"/>
          <w:szCs w:val="28"/>
        </w:rPr>
        <w:t xml:space="preserve"> </w:t>
      </w:r>
      <w:r w:rsidRPr="00330977">
        <w:rPr>
          <w:rFonts w:ascii="Times New Roman" w:hAnsi="Times New Roman" w:cs="Times New Roman"/>
          <w:sz w:val="28"/>
          <w:szCs w:val="28"/>
        </w:rPr>
        <w:t xml:space="preserve"> </w:t>
      </w:r>
      <w:r w:rsidRPr="00330977">
        <w:rPr>
          <w:sz w:val="28"/>
          <w:szCs w:val="28"/>
        </w:rPr>
        <w:t>Рис. 1.7</w:t>
      </w:r>
    </w:p>
    <w:p w:rsidR="00330977" w:rsidRPr="00330977" w:rsidRDefault="00330977" w:rsidP="00330977">
      <w:pPr>
        <w:tabs>
          <w:tab w:val="left" w:pos="1245"/>
        </w:tabs>
        <w:rPr>
          <w:sz w:val="28"/>
          <w:szCs w:val="28"/>
        </w:rPr>
      </w:pPr>
    </w:p>
    <w:p w:rsidR="00330977" w:rsidRDefault="00330977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330977">
        <w:rPr>
          <w:rFonts w:ascii="Times New Roman" w:hAnsi="Times New Roman" w:cs="Times New Roman"/>
          <w:sz w:val="28"/>
          <w:szCs w:val="28"/>
        </w:rPr>
        <w:lastRenderedPageBreak/>
        <w:t>Линии симметрии m, n, делящие пространство между полюсами пополам, называются геометрическими нейтральными линиями, а линии, проходящие через  точки, где</w:t>
      </w:r>
      <w:proofErr w:type="gramStart"/>
      <w:r w:rsidRPr="00330977">
        <w:rPr>
          <w:rFonts w:ascii="Times New Roman" w:hAnsi="Times New Roman" w:cs="Times New Roman"/>
          <w:sz w:val="28"/>
          <w:szCs w:val="28"/>
        </w:rPr>
        <w:t> </w:t>
      </w:r>
      <w:r w:rsidRPr="00330977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30977">
        <w:rPr>
          <w:rFonts w:ascii="Times New Roman" w:hAnsi="Times New Roman" w:cs="Times New Roman"/>
          <w:sz w:val="28"/>
          <w:szCs w:val="28"/>
        </w:rPr>
        <w:t> = 0, — физическими нейтральными линиями (в данном случае геометрическая и физическая нейтральные линии совпадают). Дуга между соседними нейтральными линиями называется полюсным делением. Она обозначается буквой </w:t>
      </w:r>
      <w:r w:rsidRPr="00330977">
        <w:rPr>
          <w:rFonts w:ascii="Times New Roman" w:hAnsi="Times New Roman" w:cs="Times New Roman"/>
          <w:i/>
          <w:iCs/>
          <w:sz w:val="28"/>
          <w:szCs w:val="28"/>
        </w:rPr>
        <w:t>τ</w:t>
      </w:r>
      <w:r w:rsidRPr="00330977">
        <w:rPr>
          <w:rFonts w:ascii="Times New Roman" w:hAnsi="Times New Roman" w:cs="Times New Roman"/>
          <w:sz w:val="28"/>
          <w:szCs w:val="28"/>
        </w:rPr>
        <w:t> и может выражаться в метрах, градусах,  радианах, числе пазов и в других удобных для расчета единицах.</w:t>
      </w:r>
    </w:p>
    <w:p w:rsidR="00330977" w:rsidRDefault="00330977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3309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Электрическая цепь машины</w:t>
      </w:r>
      <w:r w:rsidRPr="00330977">
        <w:rPr>
          <w:rFonts w:ascii="Times New Roman" w:hAnsi="Times New Roman" w:cs="Times New Roman"/>
          <w:sz w:val="28"/>
          <w:szCs w:val="28"/>
        </w:rPr>
        <w:t xml:space="preserve"> состоит из обмотки якоря, коллектора и щеток. Как указывалось, проводники якоря, соединяясь через коллекторные пластины, образуют замкнутую цепь. </w:t>
      </w:r>
      <w:proofErr w:type="gramStart"/>
      <w:r w:rsidRPr="00330977">
        <w:rPr>
          <w:rFonts w:ascii="Times New Roman" w:hAnsi="Times New Roman" w:cs="Times New Roman"/>
          <w:sz w:val="28"/>
          <w:szCs w:val="28"/>
        </w:rPr>
        <w:t>При вращении якоря по часовой стрелке проводники обмотки якоря пересекают магнитное поле полюсов и в них наводится переменная ЭДС: в верхней половине обмотки ЭДС направлены от нас, в нижней – к нам.</w:t>
      </w:r>
      <w:proofErr w:type="gramEnd"/>
    </w:p>
    <w:p w:rsidR="0028391F" w:rsidRDefault="0028391F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8391F">
        <w:rPr>
          <w:rFonts w:ascii="Times New Roman" w:hAnsi="Times New Roman" w:cs="Times New Roman"/>
          <w:sz w:val="28"/>
          <w:szCs w:val="28"/>
        </w:rPr>
        <w:t>Так как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e = B</w:t>
      </w:r>
      <w:r w:rsidRPr="0028391F">
        <w:rPr>
          <w:rFonts w:ascii="Times New Roman" w:hAnsi="Times New Roman" w:cs="Times New Roman"/>
          <w:sz w:val="28"/>
          <w:szCs w:val="28"/>
        </w:rPr>
        <w:t>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28391F">
        <w:rPr>
          <w:rFonts w:ascii="Times New Roman" w:hAnsi="Times New Roman" w:cs="Times New Roman"/>
          <w:sz w:val="28"/>
          <w:szCs w:val="28"/>
        </w:rPr>
        <w:t>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28391F">
        <w:rPr>
          <w:rFonts w:ascii="Times New Roman" w:hAnsi="Times New Roman" w:cs="Times New Roman"/>
          <w:sz w:val="28"/>
          <w:szCs w:val="28"/>
        </w:rPr>
        <w:t>,  где</w:t>
      </w:r>
      <w:proofErr w:type="gramStart"/>
      <w:r w:rsidRPr="0028391F">
        <w:rPr>
          <w:rFonts w:ascii="Times New Roman" w:hAnsi="Times New Roman" w:cs="Times New Roman"/>
          <w:sz w:val="28"/>
          <w:szCs w:val="28"/>
        </w:rPr>
        <w:t>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8391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8391F">
        <w:rPr>
          <w:rFonts w:ascii="Times New Roman" w:hAnsi="Times New Roman" w:cs="Times New Roman"/>
          <w:sz w:val="28"/>
          <w:szCs w:val="28"/>
        </w:rPr>
        <w:t>— индукция магнитного поля,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l — </w:t>
      </w:r>
      <w:r w:rsidRPr="0028391F">
        <w:rPr>
          <w:rFonts w:ascii="Times New Roman" w:hAnsi="Times New Roman" w:cs="Times New Roman"/>
          <w:sz w:val="28"/>
          <w:szCs w:val="28"/>
        </w:rPr>
        <w:t>длина проводника,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28391F">
        <w:rPr>
          <w:rFonts w:ascii="Times New Roman" w:hAnsi="Times New Roman" w:cs="Times New Roman"/>
          <w:sz w:val="28"/>
          <w:szCs w:val="28"/>
        </w:rPr>
        <w:t> – линейная скорость пересечения магнитного поля, то при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28391F">
        <w:rPr>
          <w:rFonts w:ascii="Times New Roman" w:hAnsi="Times New Roman" w:cs="Times New Roman"/>
          <w:sz w:val="28"/>
          <w:szCs w:val="28"/>
        </w:rPr>
        <w:t xml:space="preserve"> = </w:t>
      </w:r>
      <w:proofErr w:type="spellStart"/>
      <w:r w:rsidRPr="0028391F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28391F">
        <w:rPr>
          <w:rFonts w:ascii="Times New Roman" w:hAnsi="Times New Roman" w:cs="Times New Roman"/>
          <w:sz w:val="28"/>
          <w:szCs w:val="28"/>
        </w:rPr>
        <w:t>  кривая ЭДС в проводнике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28391F">
        <w:rPr>
          <w:rFonts w:ascii="Times New Roman" w:hAnsi="Times New Roman" w:cs="Times New Roman"/>
          <w:sz w:val="28"/>
          <w:szCs w:val="28"/>
        </w:rPr>
        <w:t> повторяет кривую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8391F">
        <w:rPr>
          <w:rFonts w:ascii="Times New Roman" w:hAnsi="Times New Roman" w:cs="Times New Roman"/>
          <w:sz w:val="28"/>
          <w:szCs w:val="28"/>
        </w:rPr>
        <w:t xml:space="preserve"> (рис. 1.7). В обмотке якоря ЭДС отдельных проводников алгебраически суммируются. Если двигаться от проводника 1 к проводнику 6 (см. рис. 1.8) и далее по ходу обмотки, то в проводниках 1—6—3— 8 ЭДС имеют одно направление, а в проводниках 5—2— 7—4 – противоположное. </w:t>
      </w:r>
      <w:proofErr w:type="gramStart"/>
      <w:r w:rsidRPr="0028391F">
        <w:rPr>
          <w:rFonts w:ascii="Times New Roman" w:hAnsi="Times New Roman" w:cs="Times New Roman"/>
          <w:sz w:val="28"/>
          <w:szCs w:val="28"/>
        </w:rPr>
        <w:t>Результирующая</w:t>
      </w:r>
      <w:proofErr w:type="gramEnd"/>
      <w:r w:rsidRPr="0028391F">
        <w:rPr>
          <w:rFonts w:ascii="Times New Roman" w:hAnsi="Times New Roman" w:cs="Times New Roman"/>
          <w:sz w:val="28"/>
          <w:szCs w:val="28"/>
        </w:rPr>
        <w:t xml:space="preserve"> ЭДС в контуре обмотки оказывается равной нулю. С обмоткой через коллекторные пластины соединяются щетки, к которым подключается внешняя цепь. Для получения максимальной ЭДС щетки должны устанавливаться между точками, имеющими наибольшую разность потенциалов. Такими точками в рассматриваемом случае являются точки 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 xml:space="preserve">т, </w:t>
      </w:r>
      <w:proofErr w:type="gramStart"/>
      <w:r w:rsidRPr="0028391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8391F">
        <w:rPr>
          <w:rFonts w:ascii="Times New Roman" w:hAnsi="Times New Roman" w:cs="Times New Roman"/>
          <w:sz w:val="28"/>
          <w:szCs w:val="28"/>
        </w:rPr>
        <w:t> (рис. 1.8), которые располагаются на физической нейтральной линии.</w:t>
      </w:r>
    </w:p>
    <w:p w:rsidR="0028391F" w:rsidRPr="0028391F" w:rsidRDefault="0028391F" w:rsidP="0028391F">
      <w:pPr>
        <w:tabs>
          <w:tab w:val="left" w:pos="1245"/>
        </w:tabs>
        <w:rPr>
          <w:sz w:val="28"/>
          <w:szCs w:val="28"/>
        </w:rPr>
      </w:pPr>
      <w:r w:rsidRPr="0028391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1EE052C" wp14:editId="63495242">
            <wp:extent cx="1714500" cy="2038350"/>
            <wp:effectExtent l="0" t="0" r="0" b="0"/>
            <wp:docPr id="4" name="Рисунок 4" descr="https://electrono.ru/wp-content/toe2/toe2-m2-1/toe2-m2-1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lectrono.ru/wp-content/toe2/toe2-m2-1/toe2-m2-1.files/image0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91F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</w:t>
      </w:r>
      <w:r w:rsidRPr="0028391F">
        <w:rPr>
          <w:sz w:val="28"/>
          <w:szCs w:val="28"/>
        </w:rPr>
        <w:t xml:space="preserve">В обмотке якоря относительно внешней цепи образуются две параллельные ветви, ЭДС которых равны и которые во внешней цепи действуют согласно. При вращении якоря картина </w:t>
      </w:r>
      <w:r w:rsidRPr="0028391F">
        <w:rPr>
          <w:sz w:val="28"/>
          <w:szCs w:val="28"/>
        </w:rPr>
        <w:lastRenderedPageBreak/>
        <w:t xml:space="preserve">распределения ЭДС не изменяется, меняются только номера проводников, входящих в параллельные ветви. Разность потенциалов между щетками остается практически постоянной (если пренебречь небольшими </w:t>
      </w:r>
      <w:proofErr w:type="spellStart"/>
      <w:r w:rsidRPr="0028391F">
        <w:rPr>
          <w:sz w:val="28"/>
          <w:szCs w:val="28"/>
        </w:rPr>
        <w:t>пульсациямии</w:t>
      </w:r>
      <w:proofErr w:type="spellEnd"/>
      <w:r w:rsidRPr="0028391F">
        <w:rPr>
          <w:sz w:val="28"/>
          <w:szCs w:val="28"/>
        </w:rPr>
        <w:t xml:space="preserve"> ЭДС).</w:t>
      </w:r>
    </w:p>
    <w:p w:rsidR="0028391F" w:rsidRPr="0028391F" w:rsidRDefault="0028391F" w:rsidP="0028391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8391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29225" cy="1819275"/>
            <wp:effectExtent l="0" t="0" r="9525" b="9525"/>
            <wp:docPr id="5" name="Рисунок 5" descr="https://electrono.ru/wp-content/toe2/toe2-m2-1/toe2-m2-1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lectrono.ru/wp-content/toe2/toe2-m2-1/toe2-m2-1.files/image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1F" w:rsidRPr="0028391F" w:rsidRDefault="0028391F" w:rsidP="0028391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8391F">
        <w:rPr>
          <w:rFonts w:ascii="Times New Roman" w:hAnsi="Times New Roman" w:cs="Times New Roman"/>
          <w:sz w:val="28"/>
          <w:szCs w:val="28"/>
        </w:rPr>
        <w:t xml:space="preserve">Замкнутую обмотку якоря можно получить двумя способами: соединять на коллекторе проводники </w:t>
      </w:r>
      <w:proofErr w:type="gramStart"/>
      <w:r w:rsidRPr="0028391F">
        <w:rPr>
          <w:rFonts w:ascii="Times New Roman" w:hAnsi="Times New Roman" w:cs="Times New Roman"/>
          <w:sz w:val="28"/>
          <w:szCs w:val="28"/>
        </w:rPr>
        <w:t>обмотки</w:t>
      </w:r>
      <w:proofErr w:type="gramEnd"/>
      <w:r w:rsidRPr="0028391F">
        <w:rPr>
          <w:rFonts w:ascii="Times New Roman" w:hAnsi="Times New Roman" w:cs="Times New Roman"/>
          <w:sz w:val="28"/>
          <w:szCs w:val="28"/>
        </w:rPr>
        <w:t xml:space="preserve"> двигаясь вперед – назад, т.е. возвращаясь назад к соседнему проводнику (рис. 1.9, а), или только вперед, обходя проводники якоря, двигаясь все время в одном направлении (рис. 1.9,б). Очевидно, что в любом случае каждый следующий проводник должен </w:t>
      </w:r>
      <w:proofErr w:type="gramStart"/>
      <w:r w:rsidRPr="0028391F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28391F">
        <w:rPr>
          <w:rFonts w:ascii="Times New Roman" w:hAnsi="Times New Roman" w:cs="Times New Roman"/>
          <w:sz w:val="28"/>
          <w:szCs w:val="28"/>
        </w:rPr>
        <w:t xml:space="preserve"> под полюсом противоположной полярности.</w:t>
      </w:r>
    </w:p>
    <w:p w:rsidR="0028391F" w:rsidRPr="0028391F" w:rsidRDefault="0028391F" w:rsidP="0028391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8391F">
        <w:rPr>
          <w:rFonts w:ascii="Times New Roman" w:hAnsi="Times New Roman" w:cs="Times New Roman"/>
          <w:sz w:val="28"/>
          <w:szCs w:val="28"/>
        </w:rPr>
        <w:t>Это означает, что шаг обмотки близок к полюсному делению</w:t>
      </w:r>
      <w:r w:rsidRPr="0028391F">
        <w:rPr>
          <w:rFonts w:ascii="Times New Roman" w:hAnsi="Times New Roman" w:cs="Times New Roman"/>
          <w:i/>
          <w:iCs/>
          <w:sz w:val="28"/>
          <w:szCs w:val="28"/>
        </w:rPr>
        <w:t> τ</w:t>
      </w:r>
      <w:r w:rsidRPr="0028391F">
        <w:rPr>
          <w:rFonts w:ascii="Times New Roman" w:hAnsi="Times New Roman" w:cs="Times New Roman"/>
          <w:sz w:val="28"/>
          <w:szCs w:val="28"/>
        </w:rPr>
        <w:t>. В первом случае получаем так называемую петлевую обмотку, во втором  –  волновую обмотку.</w:t>
      </w:r>
    </w:p>
    <w:p w:rsidR="0028391F" w:rsidRPr="0028391F" w:rsidRDefault="0028391F" w:rsidP="0028391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8391F">
        <w:rPr>
          <w:rFonts w:ascii="Times New Roman" w:hAnsi="Times New Roman" w:cs="Times New Roman"/>
          <w:sz w:val="28"/>
          <w:szCs w:val="28"/>
        </w:rPr>
        <w:t>В петлевых обмотках при числе полюсов больше двух (6, 8 и т.д.) число параллельных ветвей и щеток равно числу полюсов. В волновых обмотках число параллельных ветвей и щеток вне зависимости от числа полюсов равно двум.</w:t>
      </w:r>
    </w:p>
    <w:p w:rsidR="0028391F" w:rsidRPr="00330977" w:rsidRDefault="0028391F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391F" w:rsidRPr="0033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82" w:rsidRDefault="00961082" w:rsidP="00F1163A">
      <w:pPr>
        <w:spacing w:after="0" w:line="240" w:lineRule="auto"/>
      </w:pPr>
      <w:r>
        <w:separator/>
      </w:r>
    </w:p>
  </w:endnote>
  <w:endnote w:type="continuationSeparator" w:id="0">
    <w:p w:rsidR="00961082" w:rsidRDefault="00961082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82" w:rsidRDefault="00961082" w:rsidP="00F1163A">
      <w:pPr>
        <w:spacing w:after="0" w:line="240" w:lineRule="auto"/>
      </w:pPr>
      <w:r>
        <w:separator/>
      </w:r>
    </w:p>
  </w:footnote>
  <w:footnote w:type="continuationSeparator" w:id="0">
    <w:p w:rsidR="00961082" w:rsidRDefault="00961082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8391F"/>
    <w:rsid w:val="00330977"/>
    <w:rsid w:val="0045751C"/>
    <w:rsid w:val="00961082"/>
    <w:rsid w:val="00B820B9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2020-11-18T02:51:00Z</dcterms:created>
  <dcterms:modified xsi:type="dcterms:W3CDTF">2020-11-18T02:51:00Z</dcterms:modified>
</cp:coreProperties>
</file>