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163A">
        <w:rPr>
          <w:rFonts w:ascii="Times New Roman" w:hAnsi="Times New Roman" w:cs="Times New Roman"/>
          <w:sz w:val="20"/>
          <w:szCs w:val="20"/>
        </w:rPr>
        <w:t xml:space="preserve">МДК 01.01 </w:t>
      </w:r>
      <w:r w:rsidRPr="00F1163A">
        <w:rPr>
          <w:rFonts w:ascii="Times New Roman" w:hAnsi="Times New Roman" w:cs="Times New Roman"/>
          <w:bCs/>
          <w:sz w:val="20"/>
          <w:szCs w:val="20"/>
        </w:rPr>
        <w:t>Электрические машины и аппараты.</w:t>
      </w: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1163A">
        <w:rPr>
          <w:rFonts w:ascii="Times New Roman" w:hAnsi="Times New Roman" w:cs="Times New Roman"/>
          <w:sz w:val="20"/>
          <w:szCs w:val="20"/>
          <w:u w:val="single"/>
        </w:rPr>
        <w:t>Раздел 2. Электрические аппараты</w:t>
      </w:r>
    </w:p>
    <w:p w:rsidR="00F1163A" w:rsidRDefault="00F1163A" w:rsidP="00F1163A">
      <w:pPr>
        <w:tabs>
          <w:tab w:val="left" w:pos="6105"/>
        </w:tabs>
        <w:jc w:val="both"/>
        <w:rPr>
          <w:sz w:val="20"/>
          <w:szCs w:val="20"/>
        </w:rPr>
      </w:pPr>
    </w:p>
    <w:p w:rsidR="0045751C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Харченко Екатерина Александровна.</w:t>
      </w:r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8" w:history="1"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harchenko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16102013@</w:t>
        </w:r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1163A" w:rsidRPr="00D3435A" w:rsidRDefault="00F1163A" w:rsidP="00F1163A">
      <w:pPr>
        <w:rPr>
          <w:rFonts w:ascii="Times New Roman" w:hAnsi="Times New Roman" w:cs="Times New Roman"/>
          <w:sz w:val="28"/>
          <w:szCs w:val="28"/>
        </w:rPr>
      </w:pPr>
    </w:p>
    <w:p w:rsidR="00871DA7" w:rsidRPr="00CA104C" w:rsidRDefault="00F1163A" w:rsidP="00871DA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Тема:</w:t>
      </w:r>
      <w:r w:rsidRPr="00F1163A">
        <w:rPr>
          <w:rFonts w:ascii="Times New Roman" w:eastAsia="Calibri" w:hAnsi="Times New Roman" w:cs="Times New Roman"/>
        </w:rPr>
        <w:t xml:space="preserve"> </w:t>
      </w:r>
      <w:r w:rsidR="0076145D" w:rsidRPr="0076145D">
        <w:rPr>
          <w:rFonts w:ascii="Times New Roman" w:eastAsia="Calibri" w:hAnsi="Times New Roman" w:cs="Times New Roman"/>
          <w:sz w:val="28"/>
          <w:szCs w:val="28"/>
        </w:rPr>
        <w:t>Основные характеристики двигателей с параллельным, последовательным и смешанным возбуждением.</w:t>
      </w:r>
    </w:p>
    <w:p w:rsidR="00A239CB" w:rsidRDefault="00F1163A">
      <w:pPr>
        <w:rPr>
          <w:rFonts w:ascii="Times New Roman" w:hAnsi="Times New Roman" w:cs="Times New Roman"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04C">
        <w:rPr>
          <w:rFonts w:ascii="Times New Roman" w:hAnsi="Times New Roman" w:cs="Times New Roman"/>
          <w:sz w:val="28"/>
          <w:szCs w:val="28"/>
        </w:rPr>
        <w:t>Изучение новой темы и конспектирование в тетрадь.</w:t>
      </w:r>
    </w:p>
    <w:p w:rsidR="0076145D" w:rsidRPr="0076145D" w:rsidRDefault="00D3435A" w:rsidP="0076145D">
      <w:pPr>
        <w:tabs>
          <w:tab w:val="left" w:pos="1245"/>
        </w:tabs>
        <w:rPr>
          <w:sz w:val="28"/>
          <w:szCs w:val="28"/>
        </w:rPr>
      </w:pPr>
      <w:r w:rsidRPr="00D3435A">
        <w:rPr>
          <w:rFonts w:ascii="Times New Roman" w:hAnsi="Times New Roman" w:cs="Times New Roman"/>
          <w:sz w:val="28"/>
          <w:szCs w:val="28"/>
        </w:rPr>
        <w:br/>
      </w:r>
      <w:r w:rsidR="0076145D" w:rsidRPr="0076145D">
        <w:rPr>
          <w:b/>
          <w:bCs/>
          <w:sz w:val="28"/>
          <w:szCs w:val="28"/>
        </w:rPr>
        <w:t>Двигатель с параллельным возбуждением.</w:t>
      </w:r>
      <w:r w:rsidR="0076145D" w:rsidRPr="0076145D">
        <w:rPr>
          <w:sz w:val="28"/>
          <w:szCs w:val="28"/>
        </w:rPr>
        <w:t xml:space="preserve"> В этом двигателе (рис. 8.59, а) обмотка возбуждения подключена параллельно с обмоткой якоря к сети. В цепь обмотки возбуждения включен регулировочный реостат </w:t>
      </w:r>
      <w:proofErr w:type="spellStart"/>
      <w:r w:rsidR="0076145D" w:rsidRPr="0076145D">
        <w:rPr>
          <w:sz w:val="28"/>
          <w:szCs w:val="28"/>
        </w:rPr>
        <w:t>Rр.в</w:t>
      </w:r>
      <w:proofErr w:type="spellEnd"/>
      <w:r w:rsidR="0076145D" w:rsidRPr="0076145D">
        <w:rPr>
          <w:sz w:val="28"/>
          <w:szCs w:val="28"/>
        </w:rPr>
        <w:t xml:space="preserve">., а в цепь якоря — пусковой реостат </w:t>
      </w:r>
      <w:proofErr w:type="spellStart"/>
      <w:r w:rsidR="0076145D" w:rsidRPr="0076145D">
        <w:rPr>
          <w:sz w:val="28"/>
          <w:szCs w:val="28"/>
        </w:rPr>
        <w:t>Rп</w:t>
      </w:r>
      <w:proofErr w:type="spellEnd"/>
      <w:proofErr w:type="gramStart"/>
      <w:r w:rsidR="0076145D" w:rsidRPr="0076145D">
        <w:rPr>
          <w:sz w:val="28"/>
          <w:szCs w:val="28"/>
        </w:rPr>
        <w:t xml:space="preserve"> .</w:t>
      </w:r>
      <w:proofErr w:type="gramEnd"/>
      <w:r w:rsidR="0076145D" w:rsidRPr="0076145D">
        <w:rPr>
          <w:sz w:val="28"/>
          <w:szCs w:val="28"/>
        </w:rPr>
        <w:t xml:space="preserve"> Характерной особенностью двигателя является то, что его ток возбуждения </w:t>
      </w:r>
      <w:proofErr w:type="spellStart"/>
      <w:r w:rsidR="0076145D" w:rsidRPr="0076145D">
        <w:rPr>
          <w:sz w:val="28"/>
          <w:szCs w:val="28"/>
        </w:rPr>
        <w:t>Iв</w:t>
      </w:r>
      <w:proofErr w:type="spellEnd"/>
      <w:r w:rsidR="0076145D" w:rsidRPr="0076145D">
        <w:rPr>
          <w:sz w:val="28"/>
          <w:szCs w:val="28"/>
        </w:rPr>
        <w:t xml:space="preserve"> не зависит от тока якоря </w:t>
      </w:r>
      <w:proofErr w:type="spellStart"/>
      <w:r w:rsidR="0076145D" w:rsidRPr="0076145D">
        <w:rPr>
          <w:sz w:val="28"/>
          <w:szCs w:val="28"/>
        </w:rPr>
        <w:t>Iа</w:t>
      </w:r>
      <w:proofErr w:type="spellEnd"/>
      <w:r w:rsidR="0076145D" w:rsidRPr="0076145D">
        <w:rPr>
          <w:sz w:val="28"/>
          <w:szCs w:val="28"/>
        </w:rPr>
        <w:t xml:space="preserve"> (тока нагрузки), так как питание обмотки возбуждения по существу независимое. Следовательно, пренебрегая размагничивающим действием реакции якоря, можно приближенно считать, что и поток двигателя не зависит от нагрузки. При этом условии согласно (8.84) и (8.85) получаем, что зависимости М = f(</w:t>
      </w:r>
      <w:proofErr w:type="spellStart"/>
      <w:r w:rsidR="0076145D" w:rsidRPr="0076145D">
        <w:rPr>
          <w:sz w:val="28"/>
          <w:szCs w:val="28"/>
        </w:rPr>
        <w:t>Ia</w:t>
      </w:r>
      <w:proofErr w:type="spellEnd"/>
      <w:proofErr w:type="gramStart"/>
      <w:r w:rsidR="0076145D" w:rsidRPr="0076145D">
        <w:rPr>
          <w:sz w:val="28"/>
          <w:szCs w:val="28"/>
        </w:rPr>
        <w:t xml:space="preserve"> )</w:t>
      </w:r>
      <w:proofErr w:type="gramEnd"/>
      <w:r w:rsidR="0076145D" w:rsidRPr="0076145D">
        <w:rPr>
          <w:sz w:val="28"/>
          <w:szCs w:val="28"/>
        </w:rPr>
        <w:t xml:space="preserve"> и n = f(</w:t>
      </w:r>
      <w:proofErr w:type="spellStart"/>
      <w:r w:rsidR="0076145D" w:rsidRPr="0076145D">
        <w:rPr>
          <w:sz w:val="28"/>
          <w:szCs w:val="28"/>
        </w:rPr>
        <w:t>Ia</w:t>
      </w:r>
      <w:proofErr w:type="spellEnd"/>
      <w:r w:rsidR="0076145D" w:rsidRPr="0076145D">
        <w:rPr>
          <w:sz w:val="28"/>
          <w:szCs w:val="28"/>
        </w:rPr>
        <w:t>) (моментная и скоростная характеристики) линейные (рис. 8.59,б). Следовательно, линейна и механическая характеристика двигателя n = f(M) (рис. 8.60, а).</w:t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sz w:val="28"/>
          <w:szCs w:val="28"/>
        </w:rPr>
        <w:t xml:space="preserve">Если в цепь якоря включен добавочный резистор или реостат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Rп</w:t>
      </w:r>
      <w:proofErr w:type="spellEnd"/>
      <w:proofErr w:type="gramStart"/>
      <w:r w:rsidRPr="007614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145D">
        <w:rPr>
          <w:rFonts w:ascii="Times New Roman" w:hAnsi="Times New Roman" w:cs="Times New Roman"/>
          <w:sz w:val="28"/>
          <w:szCs w:val="28"/>
        </w:rPr>
        <w:t xml:space="preserve"> то</w:t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614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145D">
        <w:rPr>
          <w:rFonts w:ascii="Times New Roman" w:hAnsi="Times New Roman" w:cs="Times New Roman"/>
          <w:sz w:val="28"/>
          <w:szCs w:val="28"/>
        </w:rPr>
        <w:t xml:space="preserve"> = [U -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ΣRа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Rn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)]/(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свФ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) = n0 -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Δn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>, (8.86)</w:t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sz w:val="28"/>
          <w:szCs w:val="28"/>
        </w:rPr>
        <w:t> </w:t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8450" cy="1457325"/>
            <wp:effectExtent l="0" t="0" r="0" b="9525"/>
            <wp:docPr id="5" name="Рисунок 5" descr="https://helpiks.org/helpiksorg/baza2/430430209023.files/image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iks.org/helpiksorg/baza2/430430209023.files/image1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sz w:val="28"/>
          <w:szCs w:val="28"/>
        </w:rPr>
        <w:lastRenderedPageBreak/>
        <w:t>Рис. 8.59. Схема двигателя с параллельным возбуждением и его моментная и скоростная характеристики.</w:t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sz w:val="28"/>
          <w:szCs w:val="28"/>
        </w:rPr>
        <w:t>где n0 = U/(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свФ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) — частота вращения при холостом ходе;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Δ</w:t>
      </w:r>
      <w:proofErr w:type="gramStart"/>
      <w:r w:rsidRPr="007614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6145D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ΣRа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Rn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)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/(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свФ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) — снижение частоты, обусловленное суммарным падением напряжения во всех сопротивлениях, включенных в цепь якоря двигателя. Величина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Δn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, зависящая от суммы сопротивлений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Σ</w:t>
      </w:r>
      <w:proofErr w:type="gramStart"/>
      <w:r w:rsidRPr="0076145D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76145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Rn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, определяет наклон скоростной n = f(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>) и механической n = f(M) характеристик к оси абсцисс.</w:t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b/>
          <w:bCs/>
          <w:sz w:val="28"/>
          <w:szCs w:val="28"/>
        </w:rPr>
        <w:t>Двигатель с последовательным возбуждением.</w:t>
      </w:r>
      <w:r w:rsidRPr="0076145D">
        <w:rPr>
          <w:rFonts w:ascii="Times New Roman" w:hAnsi="Times New Roman" w:cs="Times New Roman"/>
          <w:sz w:val="28"/>
          <w:szCs w:val="28"/>
        </w:rPr>
        <w:t xml:space="preserve"> В этом двигателе (рис. 8.61, а) ток возбуждения </w:t>
      </w:r>
      <w:proofErr w:type="spellStart"/>
      <w:proofErr w:type="gramStart"/>
      <w:r w:rsidRPr="007614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6145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, поэтому магнитный поток Ф является некоторой функцией тока якоря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. Характер этой функции изменяется в зависимости от нагрузки двигателя. При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&lt; (0,8 ÷ 0,9)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Iном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, когда магнитная система машины не насыщена, Ф = </w:t>
      </w:r>
      <w:proofErr w:type="spellStart"/>
      <w:proofErr w:type="gramStart"/>
      <w:r w:rsidRPr="0076145D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76145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, причем коэффициент пропорциональности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kф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в значительном диапазоне нагрузок остается практически постоянным. При дальнейшем возрастании тока якоря поток Ф возрастает медленнее, чем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, и при больших нагрузках (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Iном</w:t>
      </w:r>
      <w:proofErr w:type="spellEnd"/>
      <w:proofErr w:type="gramStart"/>
      <w:r w:rsidRPr="007614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76145D">
        <w:rPr>
          <w:rFonts w:ascii="Times New Roman" w:hAnsi="Times New Roman" w:cs="Times New Roman"/>
          <w:sz w:val="28"/>
          <w:szCs w:val="28"/>
        </w:rPr>
        <w:t xml:space="preserve"> можно считать, что Ф ≈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>. В соответствии с этим изменяются в зависимости n = f(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>) и М = f(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). При 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&lt;(0,8 ÷ 0,9)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Iном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 xml:space="preserve"> скоростная характеристика двигателя n = f(</w:t>
      </w:r>
      <w:proofErr w:type="spellStart"/>
      <w:r w:rsidRPr="0076145D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76145D">
        <w:rPr>
          <w:rFonts w:ascii="Times New Roman" w:hAnsi="Times New Roman" w:cs="Times New Roman"/>
          <w:sz w:val="28"/>
          <w:szCs w:val="28"/>
        </w:rPr>
        <w:t>) (рис. 8.61, б) имеет форму гиперболы, так как частота вращения: где С</w:t>
      </w:r>
      <w:proofErr w:type="gramStart"/>
      <w:r w:rsidRPr="0076145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6145D">
        <w:rPr>
          <w:rFonts w:ascii="Times New Roman" w:hAnsi="Times New Roman" w:cs="Times New Roman"/>
          <w:sz w:val="28"/>
          <w:szCs w:val="28"/>
        </w:rPr>
        <w:t xml:space="preserve"> и С2 - постоянные.</w:t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52750" cy="361950"/>
            <wp:effectExtent l="0" t="0" r="0" b="0"/>
            <wp:docPr id="4" name="Рисунок 4" descr="https://helpiks.org/helpiksorg/baza2/430430209023.files/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iks.org/helpiksorg/baza2/430430209023.files/image1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62175" cy="1533525"/>
            <wp:effectExtent l="0" t="0" r="9525" b="9525"/>
            <wp:docPr id="3" name="Рисунок 3" descr="https://helpiks.org/helpiksorg/baza2/430430209023.files/image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iks.org/helpiksorg/baza2/430430209023.files/image1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sz w:val="28"/>
          <w:szCs w:val="28"/>
        </w:rPr>
        <w:t>Рис. 8.61. Схема двигателя с последовательным возбуждением и его моментная и скоростная характеристики.</w:t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sz w:val="28"/>
          <w:szCs w:val="28"/>
        </w:rPr>
        <w:t> </w:t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b/>
          <w:bCs/>
          <w:sz w:val="28"/>
          <w:szCs w:val="28"/>
        </w:rPr>
        <w:t>Двигатель со смешанным возбуждением.</w:t>
      </w:r>
      <w:r w:rsidRPr="0076145D">
        <w:rPr>
          <w:rFonts w:ascii="Times New Roman" w:hAnsi="Times New Roman" w:cs="Times New Roman"/>
          <w:sz w:val="28"/>
          <w:szCs w:val="28"/>
        </w:rPr>
        <w:t xml:space="preserve"> В этом двигателе (рис. 8.63, а) магнитный поток Ф создается в результате совместного действия двух обмоток возбуждения — параллельной и последовательной. Поэтому его механические характеристики (рис. 8.63,б, кривые 3 и 4) располагаются </w:t>
      </w:r>
      <w:r w:rsidRPr="0076145D">
        <w:rPr>
          <w:rFonts w:ascii="Times New Roman" w:hAnsi="Times New Roman" w:cs="Times New Roman"/>
          <w:sz w:val="28"/>
          <w:szCs w:val="28"/>
        </w:rPr>
        <w:lastRenderedPageBreak/>
        <w:t>между характеристиками двигателей с параллельным (прямая 1) и последовательным (кривая 2) возбуждением. В зависимости от соотношения МДС параллельной и последовательной обмоток при номинальном режиме можно приблизить характеристики двигателя со смешанным возбуждением к характеристике 1 (при малой МДС последовательной обмотки) или к характеристике 2 (при малой МДС параллельной обмотки). Одним из достоин</w:t>
      </w:r>
      <w:proofErr w:type="gramStart"/>
      <w:r w:rsidRPr="0076145D">
        <w:rPr>
          <w:rFonts w:ascii="Times New Roman" w:hAnsi="Times New Roman" w:cs="Times New Roman"/>
          <w:sz w:val="28"/>
          <w:szCs w:val="28"/>
        </w:rPr>
        <w:t>ств дв</w:t>
      </w:r>
      <w:proofErr w:type="gramEnd"/>
      <w:r w:rsidRPr="0076145D">
        <w:rPr>
          <w:rFonts w:ascii="Times New Roman" w:hAnsi="Times New Roman" w:cs="Times New Roman"/>
          <w:sz w:val="28"/>
          <w:szCs w:val="28"/>
        </w:rPr>
        <w:t>игателя со смешанным возбуждением является то, что он, обладая мягкой механической характеристикой, может работать при холостом ходе, так как его частота вращения n0 имеет конечное значение.</w:t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14700" cy="2105025"/>
            <wp:effectExtent l="0" t="0" r="0" b="9525"/>
            <wp:docPr id="2" name="Рисунок 2" descr="https://helpiks.org/helpiksorg/baza2/430430209023.files/image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iks.org/helpiksorg/baza2/430430209023.files/image16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5D" w:rsidRPr="0076145D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76145D">
        <w:rPr>
          <w:rFonts w:ascii="Times New Roman" w:hAnsi="Times New Roman" w:cs="Times New Roman"/>
          <w:sz w:val="28"/>
          <w:szCs w:val="28"/>
        </w:rPr>
        <w:t>Рис. 8.63. Схема двигателя со смешанным возбуждением и его механические характеристики.</w:t>
      </w:r>
    </w:p>
    <w:p w:rsidR="0076145D" w:rsidRPr="00330977" w:rsidRDefault="0076145D" w:rsidP="0076145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391F" w:rsidRPr="00330977" w:rsidRDefault="0028391F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28391F" w:rsidRPr="0033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28" w:rsidRDefault="00B45728" w:rsidP="00F1163A">
      <w:pPr>
        <w:spacing w:after="0" w:line="240" w:lineRule="auto"/>
      </w:pPr>
      <w:r>
        <w:separator/>
      </w:r>
    </w:p>
  </w:endnote>
  <w:endnote w:type="continuationSeparator" w:id="0">
    <w:p w:rsidR="00B45728" w:rsidRDefault="00B45728" w:rsidP="00F1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28" w:rsidRDefault="00B45728" w:rsidP="00F1163A">
      <w:pPr>
        <w:spacing w:after="0" w:line="240" w:lineRule="auto"/>
      </w:pPr>
      <w:r>
        <w:separator/>
      </w:r>
    </w:p>
  </w:footnote>
  <w:footnote w:type="continuationSeparator" w:id="0">
    <w:p w:rsidR="00B45728" w:rsidRDefault="00B45728" w:rsidP="00F1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910"/>
    <w:multiLevelType w:val="multilevel"/>
    <w:tmpl w:val="5212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F344F"/>
    <w:multiLevelType w:val="multilevel"/>
    <w:tmpl w:val="14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681B3E"/>
    <w:multiLevelType w:val="multilevel"/>
    <w:tmpl w:val="923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919B6"/>
    <w:multiLevelType w:val="multilevel"/>
    <w:tmpl w:val="30D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315BD"/>
    <w:multiLevelType w:val="multilevel"/>
    <w:tmpl w:val="64E0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81090"/>
    <w:multiLevelType w:val="multilevel"/>
    <w:tmpl w:val="27D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D4CBB"/>
    <w:multiLevelType w:val="multilevel"/>
    <w:tmpl w:val="E77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A"/>
    <w:rsid w:val="0025002B"/>
    <w:rsid w:val="002624BE"/>
    <w:rsid w:val="0028391F"/>
    <w:rsid w:val="00330977"/>
    <w:rsid w:val="0045751C"/>
    <w:rsid w:val="00755DC4"/>
    <w:rsid w:val="0076145D"/>
    <w:rsid w:val="00871DA7"/>
    <w:rsid w:val="00A239CB"/>
    <w:rsid w:val="00B45728"/>
    <w:rsid w:val="00B820B9"/>
    <w:rsid w:val="00B9412F"/>
    <w:rsid w:val="00CA104C"/>
    <w:rsid w:val="00D3435A"/>
    <w:rsid w:val="00EF44E7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nko16102013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2020-11-18T03:42:00Z</dcterms:created>
  <dcterms:modified xsi:type="dcterms:W3CDTF">2020-11-18T03:42:00Z</dcterms:modified>
</cp:coreProperties>
</file>